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D4F94">
      <w:pPr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附表1</w:t>
      </w:r>
    </w:p>
    <w:p w14:paraId="44F2B416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基本规定评价</w:t>
      </w:r>
      <w:r>
        <w:rPr>
          <w:rFonts w:ascii="华文中宋" w:hAnsi="华文中宋" w:eastAsia="华文中宋"/>
          <w:sz w:val="44"/>
          <w:szCs w:val="44"/>
        </w:rPr>
        <w:t>表</w:t>
      </w:r>
    </w:p>
    <w:p w14:paraId="2DF3893C">
      <w:pPr>
        <w:jc w:val="center"/>
        <w:rPr>
          <w:rFonts w:hint="eastAsia" w:ascii="华文中宋" w:hAnsi="华文中宋" w:eastAsia="华文中宋"/>
          <w:sz w:val="44"/>
          <w:szCs w:val="44"/>
        </w:rPr>
      </w:pPr>
    </w:p>
    <w:tbl>
      <w:tblPr>
        <w:tblStyle w:val="31"/>
        <w:tblW w:w="499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9"/>
        <w:gridCol w:w="2002"/>
        <w:gridCol w:w="2865"/>
        <w:gridCol w:w="1332"/>
        <w:gridCol w:w="2091"/>
      </w:tblGrid>
      <w:tr w14:paraId="2FE54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92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48315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工程名称</w:t>
            </w:r>
          </w:p>
        </w:tc>
        <w:tc>
          <w:tcPr>
            <w:tcW w:w="2470" w:type="pct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85B6FD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C9D336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工程所在地</w:t>
            </w:r>
          </w:p>
        </w:tc>
        <w:tc>
          <w:tcPr>
            <w:tcW w:w="1061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8B8AD84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0C48E7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92" w:type="pct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E7DD04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b/>
                <w:spacing w:val="-10"/>
                <w:kern w:val="0"/>
                <w:szCs w:val="21"/>
              </w:rPr>
              <w:t>施工单位名称</w:t>
            </w:r>
          </w:p>
        </w:tc>
        <w:tc>
          <w:tcPr>
            <w:tcW w:w="2470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6A6D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67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0C3FE9">
            <w:pPr>
              <w:widowControl/>
              <w:jc w:val="center"/>
              <w:rPr>
                <w:rFonts w:hint="default"/>
                <w:b/>
                <w:spacing w:val="-10"/>
                <w:kern w:val="0"/>
                <w:szCs w:val="21"/>
                <w:lang w:val="en-US"/>
              </w:rPr>
            </w:pPr>
            <w:r>
              <w:rPr>
                <w:rFonts w:hint="eastAsia"/>
                <w:b/>
                <w:spacing w:val="-10"/>
                <w:kern w:val="0"/>
                <w:szCs w:val="21"/>
                <w:lang w:val="en-US" w:eastAsia="zh-CN"/>
              </w:rPr>
              <w:t>评价编号</w:t>
            </w: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CFC7608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37EF5D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92" w:type="pct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3D59965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施工阶段</w:t>
            </w:r>
          </w:p>
        </w:tc>
        <w:tc>
          <w:tcPr>
            <w:tcW w:w="1016" w:type="pct"/>
            <w:tcBorders>
              <w:top w:val="single" w:color="auto" w:sz="2" w:space="0"/>
              <w:left w:val="single" w:color="auto" w:sz="4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146A9B33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453" w:type="pct"/>
            <w:tcBorders>
              <w:top w:val="single" w:color="auto" w:sz="2" w:space="0"/>
              <w:left w:val="single" w:color="auto" w:sz="4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58D0AF65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　建筑工程　市政工程</w:t>
            </w:r>
          </w:p>
        </w:tc>
        <w:tc>
          <w:tcPr>
            <w:tcW w:w="676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58E5948D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填表日期</w:t>
            </w: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80BD69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09B701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74DC46D7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标准</w:t>
            </w:r>
            <w:r>
              <w:rPr>
                <w:rFonts w:hint="eastAsia"/>
                <w:b/>
                <w:bCs/>
                <w:kern w:val="0"/>
                <w:szCs w:val="21"/>
              </w:rPr>
              <w:t>条款</w:t>
            </w:r>
          </w:p>
        </w:tc>
        <w:tc>
          <w:tcPr>
            <w:tcW w:w="2829" w:type="pct"/>
            <w:gridSpan w:val="3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41969274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基本内容</w:t>
            </w:r>
          </w:p>
        </w:tc>
        <w:tc>
          <w:tcPr>
            <w:tcW w:w="676" w:type="pct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487D38CB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评价标准</w:t>
            </w:r>
          </w:p>
        </w:tc>
        <w:tc>
          <w:tcPr>
            <w:tcW w:w="1061" w:type="pct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F8969F">
            <w:pPr>
              <w:widowControl/>
              <w:jc w:val="center"/>
              <w:rPr>
                <w:rFonts w:hint="eastAsia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资 料</w:t>
            </w:r>
          </w:p>
        </w:tc>
      </w:tr>
      <w:tr w14:paraId="0A8E3D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B58DD1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3.1</w:t>
            </w:r>
          </w:p>
        </w:tc>
        <w:tc>
          <w:tcPr>
            <w:tcW w:w="2829" w:type="pct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0E5CAC">
            <w:pPr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实施组织</w:t>
            </w:r>
          </w:p>
        </w:tc>
        <w:tc>
          <w:tcPr>
            <w:tcW w:w="676" w:type="pct"/>
            <w:vMerge w:val="restart"/>
            <w:tcBorders>
              <w:top w:val="single" w:color="auto" w:sz="8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0612D7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措施到位，全部满足要求，</w:t>
            </w:r>
            <w:r>
              <w:rPr>
                <w:szCs w:val="21"/>
              </w:rPr>
              <w:t>进入</w:t>
            </w:r>
            <w:r>
              <w:rPr>
                <w:rFonts w:hint="eastAsia"/>
                <w:szCs w:val="21"/>
              </w:rPr>
              <w:t>环保</w:t>
            </w:r>
            <w:r>
              <w:rPr>
                <w:szCs w:val="21"/>
              </w:rPr>
              <w:t>、节约和人员健康与保护要素评分流程</w:t>
            </w:r>
            <w:r>
              <w:rPr>
                <w:kern w:val="0"/>
                <w:szCs w:val="21"/>
              </w:rPr>
              <w:t>；否则，一票否决，为绿色施工</w:t>
            </w:r>
            <w:r>
              <w:rPr>
                <w:rFonts w:hint="eastAsia"/>
                <w:kern w:val="0"/>
                <w:szCs w:val="21"/>
              </w:rPr>
              <w:t>不合格</w:t>
            </w:r>
            <w:r>
              <w:rPr>
                <w:kern w:val="0"/>
                <w:szCs w:val="21"/>
              </w:rPr>
              <w:t>。</w:t>
            </w:r>
          </w:p>
        </w:tc>
        <w:tc>
          <w:tcPr>
            <w:tcW w:w="1061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A0DB2B9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43A054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44684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Cs/>
                <w:spacing w:val="-10"/>
                <w:kern w:val="0"/>
                <w:szCs w:val="21"/>
              </w:rPr>
              <w:t>3.1.1</w:t>
            </w:r>
          </w:p>
        </w:tc>
        <w:tc>
          <w:tcPr>
            <w:tcW w:w="2829" w:type="pct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A1FEDC">
            <w:pPr>
              <w:rPr>
                <w:b/>
                <w:bCs/>
                <w:kern w:val="0"/>
                <w:szCs w:val="21"/>
              </w:rPr>
            </w:pPr>
            <w:r>
              <w:rPr>
                <w:szCs w:val="21"/>
              </w:rPr>
              <w:t>总承包单位应对工程项目的绿色施工负总责。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BB0DA6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restart"/>
            <w:tcBorders>
              <w:top w:val="single" w:color="auto" w:sz="8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014216A4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绿色施工管理体系文件</w:t>
            </w:r>
          </w:p>
        </w:tc>
      </w:tr>
      <w:tr w14:paraId="24DA1C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FBF08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Cs/>
                <w:spacing w:val="-10"/>
                <w:kern w:val="0"/>
                <w:szCs w:val="21"/>
              </w:rPr>
              <w:t>3.1.</w:t>
            </w:r>
            <w:r>
              <w:rPr>
                <w:bCs/>
                <w:spacing w:val="-10"/>
                <w:kern w:val="0"/>
                <w:szCs w:val="21"/>
              </w:rPr>
              <w:t>2</w:t>
            </w:r>
          </w:p>
        </w:tc>
        <w:tc>
          <w:tcPr>
            <w:tcW w:w="2829" w:type="pct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B09715">
            <w:pPr>
              <w:rPr>
                <w:b/>
                <w:bCs/>
                <w:kern w:val="0"/>
                <w:szCs w:val="21"/>
              </w:rPr>
            </w:pPr>
            <w:r>
              <w:rPr>
                <w:szCs w:val="21"/>
              </w:rPr>
              <w:t>分包单位应对承包范围内的工程项目绿色施工负责。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A0E02A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6DC4756F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2CD54E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8F0F6D">
            <w:pPr>
              <w:widowControl/>
              <w:rPr>
                <w:bCs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3.1.3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4FC295">
            <w:pPr>
              <w:rPr>
                <w:szCs w:val="21"/>
              </w:rPr>
            </w:pPr>
            <w:r>
              <w:rPr>
                <w:szCs w:val="21"/>
              </w:rPr>
              <w:t>项目部应建立以项目经理为第一责任人的绿色施工管理体系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89CE1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5D739E9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7ECB84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3BE570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3.2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DDB58F">
            <w:pPr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绿色施工策划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8AE773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9DDD89A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631AF5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8CD50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3.2.1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9627B">
            <w:pPr>
              <w:rPr>
                <w:szCs w:val="21"/>
              </w:rPr>
            </w:pPr>
            <w:r>
              <w:rPr>
                <w:bCs/>
                <w:kern w:val="0"/>
                <w:szCs w:val="21"/>
              </w:rPr>
              <w:t>工程项目开工前，项目部应进行绿色施工影响因素分析，明确绿色施工目标</w:t>
            </w:r>
            <w:r>
              <w:rPr>
                <w:rFonts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140284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5AB16921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绿色施工策划文件（绿色施工策划应通过绿色施工组织设计、绿色施工方案和绿色施工技术交底等文件的编制实现）</w:t>
            </w:r>
          </w:p>
        </w:tc>
      </w:tr>
      <w:tr w14:paraId="2A9E8A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451ECD">
            <w:pPr>
              <w:widowControl/>
              <w:rPr>
                <w:bCs/>
                <w:spacing w:val="-10"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3.2.2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BB62A9">
            <w:pPr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项目部应依据绿色施工影响因素的分析结果进行绿色施工策划，并应对绿色施工评价要素中的评价条款进行取舍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C4AC1D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590B8949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766583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36965F">
            <w:pPr>
              <w:widowControl/>
              <w:rPr>
                <w:bCs/>
                <w:spacing w:val="-10"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3.2.3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38F1C">
            <w:pPr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绿色施工策划应通过绿色施工组织设计、绿色施工方案和绿色施工技术交底等文件的编制实现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05DB6C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48BF8531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72D67B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65BE59">
            <w:pPr>
              <w:widowControl/>
              <w:rPr>
                <w:bCs/>
                <w:spacing w:val="-10"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3.2.4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4418F2">
            <w:pPr>
              <w:rPr>
                <w:szCs w:val="21"/>
              </w:rPr>
            </w:pPr>
            <w:r>
              <w:rPr>
                <w:szCs w:val="21"/>
              </w:rPr>
              <w:t>绿色施工组织设计</w:t>
            </w:r>
            <w:r>
              <w:rPr>
                <w:rFonts w:hint="eastAsia"/>
                <w:szCs w:val="21"/>
              </w:rPr>
              <w:t>及其</w:t>
            </w:r>
            <w:r>
              <w:rPr>
                <w:szCs w:val="21"/>
              </w:rPr>
              <w:t>方案应包括技术和管理创新的内容及相应措施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7DFA17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3F04010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42B831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822B7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3.3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687E4D">
            <w:pPr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管理要求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C2362C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3A52CE6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644582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51DFE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3.3.1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C5B4A">
            <w:pPr>
              <w:rPr>
                <w:b/>
                <w:bCs/>
                <w:kern w:val="0"/>
                <w:szCs w:val="21"/>
              </w:rPr>
            </w:pPr>
            <w:r>
              <w:rPr>
                <w:szCs w:val="21"/>
              </w:rPr>
              <w:t>施工单位应对</w:t>
            </w:r>
            <w:r>
              <w:rPr>
                <w:rFonts w:hint="eastAsia"/>
                <w:szCs w:val="21"/>
              </w:rPr>
              <w:t>工程项目</w:t>
            </w:r>
            <w:r>
              <w:rPr>
                <w:szCs w:val="21"/>
              </w:rPr>
              <w:t>绿色施工进行检查。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66DA55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AD2CE69">
            <w:pPr>
              <w:widowControl/>
              <w:jc w:val="center"/>
              <w:rPr>
                <w:rFonts w:hint="default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施工单位对项目的绿色施工检查记录</w:t>
            </w:r>
          </w:p>
        </w:tc>
      </w:tr>
      <w:tr w14:paraId="3F3F2D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B36D08">
            <w:pPr>
              <w:widowControl/>
              <w:rPr>
                <w:bCs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3.3.2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AB69A">
            <w:pPr>
              <w:widowControl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szCs w:val="21"/>
              </w:rPr>
              <w:t>工程项目</w:t>
            </w:r>
            <w:r>
              <w:rPr>
                <w:bCs/>
                <w:szCs w:val="21"/>
              </w:rPr>
              <w:t>绿色施</w:t>
            </w:r>
            <w:r>
              <w:rPr>
                <w:szCs w:val="21"/>
              </w:rPr>
              <w:t>工应符合下列规定：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EC24F6">
            <w:pPr>
              <w:rPr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152C43C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78498C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D2C2A7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8278C7">
            <w:pPr>
              <w:rPr>
                <w:szCs w:val="21"/>
              </w:rPr>
            </w:pPr>
            <w:r>
              <w:rPr>
                <w:szCs w:val="21"/>
              </w:rPr>
              <w:t>建立健全的绿色施工管理体系和制度</w:t>
            </w:r>
            <w:r>
              <w:rPr>
                <w:rFonts w:hint="eastAsia"/>
                <w:szCs w:val="21"/>
              </w:rPr>
              <w:t>;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5604AB9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A1F92A5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制定绿色施工相关的管理制度或管理办法：培训及考核制度，节水/用电管理制度、限额领料制度、消防保卫制度、扬尘控制管理制度、建筑垃圾（生活垃圾）管理制度、生活区卫生管理制度、食堂管理制度、休息/休假/加班及女职工特殊保护制度等管理制度。</w:t>
            </w:r>
          </w:p>
        </w:tc>
      </w:tr>
      <w:tr w14:paraId="17A4D9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71DA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C78DC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具有齐全的绿色施工策划文件</w:t>
            </w:r>
            <w:r>
              <w:rPr>
                <w:rFonts w:hint="eastAsia"/>
                <w:szCs w:val="21"/>
              </w:rPr>
              <w:t>;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14656066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02FDFAE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</w:p>
        </w:tc>
      </w:tr>
      <w:tr w14:paraId="47BD98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E7B11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03F2C6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设立清晰醒目的绿色施工宣传标识；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4485673A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4CD5F8FB">
            <w:pPr>
              <w:widowControl/>
              <w:jc w:val="center"/>
              <w:rPr>
                <w:rFonts w:hint="eastAsia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“绿色施工”的宣传、培训、教育记录；</w:t>
            </w:r>
          </w:p>
        </w:tc>
      </w:tr>
      <w:tr w14:paraId="28E522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7D9B55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4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BCE977">
            <w:pPr>
              <w:rPr>
                <w:szCs w:val="21"/>
              </w:rPr>
            </w:pPr>
            <w:r>
              <w:rPr>
                <w:szCs w:val="21"/>
              </w:rPr>
              <w:t>建立专业培训和岗位培训相结合的绿色施工培训制度，并有实施记录；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A554F0E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5C670E1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4DC75F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62F25D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5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8D1AB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绿色施工批次和阶段评价记录完整，持续改进的资料保存齐全；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B907EF0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16293A7">
            <w:pPr>
              <w:widowControl/>
              <w:jc w:val="center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批次评价/阶段评价/单位工程评价记录</w:t>
            </w:r>
          </w:p>
        </w:tc>
      </w:tr>
      <w:tr w14:paraId="0F6D1A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95AF4A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6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728D9D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采集和保存</w:t>
            </w:r>
            <w:r>
              <w:rPr>
                <w:rFonts w:hint="eastAsia"/>
                <w:szCs w:val="21"/>
              </w:rPr>
              <w:t>实施过程中的</w:t>
            </w:r>
            <w:r>
              <w:rPr>
                <w:szCs w:val="21"/>
              </w:rPr>
              <w:t>绿色施工典型图片或影像资料；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1EAF90E3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0560791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体现绿色施工管理过程的影像材料,应整理成《工程项目绿色施工图集》</w:t>
            </w:r>
          </w:p>
        </w:tc>
      </w:tr>
      <w:tr w14:paraId="2F7AD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ACA4A4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7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351A4B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推广应用</w:t>
            </w:r>
            <w:r>
              <w:rPr>
                <w:rFonts w:hint="eastAsia"/>
                <w:szCs w:val="21"/>
              </w:rPr>
              <w:t>“</w:t>
            </w:r>
            <w:r>
              <w:rPr>
                <w:szCs w:val="21"/>
              </w:rPr>
              <w:t>四新</w:t>
            </w:r>
            <w:r>
              <w:rPr>
                <w:rFonts w:hint="eastAsia"/>
                <w:szCs w:val="21"/>
              </w:rPr>
              <w:t>”</w:t>
            </w:r>
            <w:r>
              <w:rPr>
                <w:szCs w:val="21"/>
              </w:rPr>
              <w:t>技术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413E8C9B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7A4FC97">
            <w:pPr>
              <w:widowControl/>
              <w:jc w:val="center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建筑业十项新技术应用情况</w:t>
            </w:r>
          </w:p>
        </w:tc>
      </w:tr>
      <w:tr w14:paraId="59400C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3D290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8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D19E01">
            <w:pPr>
              <w:widowControl/>
              <w:rPr>
                <w:szCs w:val="21"/>
              </w:rPr>
            </w:pPr>
            <w:r>
              <w:rPr>
                <w:szCs w:val="21"/>
              </w:rPr>
              <w:t>分包</w:t>
            </w:r>
            <w:r>
              <w:rPr>
                <w:rFonts w:hint="eastAsia"/>
                <w:szCs w:val="21"/>
              </w:rPr>
              <w:t>合同</w:t>
            </w:r>
            <w:r>
              <w:rPr>
                <w:szCs w:val="21"/>
              </w:rPr>
              <w:t>或劳务合同包含绿色施工要求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EA74EFA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38D92A8">
            <w:pPr>
              <w:widowControl/>
              <w:jc w:val="center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合同中的绿色施工相关条款</w:t>
            </w:r>
          </w:p>
        </w:tc>
      </w:tr>
      <w:tr w14:paraId="01DC71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30340F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3.3.3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49DB33">
            <w:pPr>
              <w:widowControl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当发生下列</w:t>
            </w:r>
            <w:r>
              <w:rPr>
                <w:rFonts w:hint="eastAsia"/>
                <w:bCs/>
                <w:kern w:val="0"/>
                <w:szCs w:val="21"/>
              </w:rPr>
              <w:t>情况</w:t>
            </w:r>
            <w:r>
              <w:rPr>
                <w:bCs/>
                <w:kern w:val="0"/>
                <w:szCs w:val="21"/>
              </w:rPr>
              <w:t>之一时，不得评为绿色施工合格项目</w:t>
            </w:r>
          </w:p>
        </w:tc>
        <w:tc>
          <w:tcPr>
            <w:tcW w:w="676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16AEC66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全部未发生，</w:t>
            </w:r>
            <w:r>
              <w:rPr>
                <w:szCs w:val="21"/>
              </w:rPr>
              <w:t>进入</w:t>
            </w:r>
            <w:r>
              <w:rPr>
                <w:rFonts w:hint="eastAsia"/>
                <w:szCs w:val="21"/>
              </w:rPr>
              <w:t>环保</w:t>
            </w:r>
            <w:r>
              <w:rPr>
                <w:szCs w:val="21"/>
              </w:rPr>
              <w:t>、节约和人员健康与保护要素评分流程</w:t>
            </w:r>
            <w:r>
              <w:rPr>
                <w:kern w:val="0"/>
                <w:szCs w:val="21"/>
              </w:rPr>
              <w:t>；否则，一票否决，为绿色施工</w:t>
            </w:r>
            <w:r>
              <w:rPr>
                <w:rFonts w:hint="eastAsia"/>
                <w:kern w:val="0"/>
                <w:szCs w:val="21"/>
              </w:rPr>
              <w:t>不合格</w:t>
            </w:r>
            <w:r>
              <w:rPr>
                <w:kern w:val="0"/>
                <w:szCs w:val="21"/>
              </w:rPr>
              <w:t>。</w:t>
            </w: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DFBD9B9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30BB51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61539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E015">
            <w:pPr>
              <w:rPr>
                <w:szCs w:val="21"/>
              </w:rPr>
            </w:pPr>
            <w:r>
              <w:rPr>
                <w:szCs w:val="21"/>
              </w:rPr>
              <w:t>发生安全生产死亡责任事故；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F697532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5BC1B14A">
            <w:pPr>
              <w:widowControl/>
              <w:jc w:val="center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无事故证明</w:t>
            </w:r>
          </w:p>
        </w:tc>
      </w:tr>
      <w:tr w14:paraId="5AA137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5719C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2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43528">
            <w:pPr>
              <w:rPr>
                <w:szCs w:val="21"/>
              </w:rPr>
            </w:pPr>
            <w:r>
              <w:rPr>
                <w:szCs w:val="21"/>
              </w:rPr>
              <w:t>发生</w:t>
            </w:r>
            <w:r>
              <w:rPr>
                <w:rFonts w:hint="eastAsia"/>
                <w:szCs w:val="21"/>
              </w:rPr>
              <w:t>工程</w:t>
            </w:r>
            <w:r>
              <w:rPr>
                <w:szCs w:val="21"/>
              </w:rPr>
              <w:t>质量事故或由质量问题造成不良社会影响；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787FDF3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07261285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7C4BC3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DA483D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3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25534">
            <w:pPr>
              <w:rPr>
                <w:szCs w:val="21"/>
              </w:rPr>
            </w:pPr>
            <w:r>
              <w:rPr>
                <w:szCs w:val="21"/>
              </w:rPr>
              <w:t>发生群体传染病、食物中毒等责任事故；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245B8E46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676DD9DC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5983B8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8DA75F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4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AA195">
            <w:pPr>
              <w:rPr>
                <w:szCs w:val="21"/>
              </w:rPr>
            </w:pPr>
            <w:r>
              <w:rPr>
                <w:szCs w:val="21"/>
              </w:rPr>
              <w:t>施工中因</w:t>
            </w:r>
            <w:r>
              <w:rPr>
                <w:rFonts w:hint="eastAsia"/>
                <w:szCs w:val="21"/>
              </w:rPr>
              <w:t>“</w:t>
            </w:r>
            <w:r>
              <w:rPr>
                <w:szCs w:val="21"/>
              </w:rPr>
              <w:t>环境保护与资源节约</w:t>
            </w:r>
            <w:r>
              <w:rPr>
                <w:rFonts w:hint="eastAsia"/>
                <w:szCs w:val="21"/>
              </w:rPr>
              <w:t>”</w:t>
            </w:r>
            <w:r>
              <w:rPr>
                <w:szCs w:val="21"/>
              </w:rPr>
              <w:t>问题被政府管理部门处罚；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9F5A234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3F5C7866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61D6EC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4C98E0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5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18910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违反国家有关</w:t>
            </w:r>
            <w:r>
              <w:rPr>
                <w:rFonts w:hint="eastAsia"/>
                <w:szCs w:val="21"/>
              </w:rPr>
              <w:t>“</w:t>
            </w:r>
            <w:r>
              <w:rPr>
                <w:szCs w:val="21"/>
              </w:rPr>
              <w:t>环境保护与资源节约</w:t>
            </w:r>
            <w:r>
              <w:rPr>
                <w:rFonts w:hint="eastAsia"/>
                <w:szCs w:val="21"/>
              </w:rPr>
              <w:t>”</w:t>
            </w:r>
            <w:r>
              <w:rPr>
                <w:szCs w:val="21"/>
              </w:rPr>
              <w:t>的法律法规，造成社会影响；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604413C9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2EB7F24B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04E74A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467DB7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6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18CC7">
            <w:pPr>
              <w:rPr>
                <w:szCs w:val="21"/>
              </w:rPr>
            </w:pPr>
            <w:r>
              <w:rPr>
                <w:szCs w:val="21"/>
              </w:rPr>
              <w:t>施工扰民造成社会影响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27928A15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3BC80EA9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738F66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2A9989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1000C">
            <w:pPr>
              <w:rPr>
                <w:szCs w:val="21"/>
              </w:rPr>
            </w:pPr>
            <w:r>
              <w:rPr>
                <w:szCs w:val="21"/>
              </w:rPr>
              <w:t>施工现场焚烧废弃物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7BC00D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9837794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14:paraId="074AE7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50688D">
            <w:pPr>
              <w:widowControl/>
              <w:rPr>
                <w:bCs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3.3.4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7C1B7">
            <w:pPr>
              <w:widowControl/>
              <w:rPr>
                <w:bCs/>
                <w:kern w:val="0"/>
                <w:szCs w:val="21"/>
              </w:rPr>
            </w:pPr>
            <w:r>
              <w:rPr>
                <w:szCs w:val="21"/>
              </w:rPr>
              <w:t>图纸会审应包括绿色施工内容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676" w:type="pct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4C5F50D0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kern w:val="0"/>
                <w:szCs w:val="21"/>
              </w:rPr>
              <w:t>措施到位，全部满足要求，</w:t>
            </w:r>
            <w:r>
              <w:rPr>
                <w:szCs w:val="21"/>
              </w:rPr>
              <w:t>进入</w:t>
            </w:r>
            <w:r>
              <w:rPr>
                <w:rFonts w:hint="eastAsia"/>
                <w:szCs w:val="21"/>
              </w:rPr>
              <w:t>环保</w:t>
            </w:r>
            <w:r>
              <w:rPr>
                <w:szCs w:val="21"/>
              </w:rPr>
              <w:t>、节约和人员健康与保护要素评分流程</w:t>
            </w:r>
            <w:r>
              <w:rPr>
                <w:kern w:val="0"/>
                <w:szCs w:val="21"/>
              </w:rPr>
              <w:t>；否则，一票否决，为绿色施工</w:t>
            </w:r>
            <w:r>
              <w:rPr>
                <w:rFonts w:hint="eastAsia"/>
                <w:kern w:val="0"/>
                <w:szCs w:val="21"/>
              </w:rPr>
              <w:t>不合格</w:t>
            </w:r>
            <w:r>
              <w:rPr>
                <w:kern w:val="0"/>
                <w:szCs w:val="21"/>
              </w:rPr>
              <w:t>。</w:t>
            </w: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FAC1267">
            <w:pPr>
              <w:widowControl/>
              <w:jc w:val="center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图纸会审记录</w:t>
            </w:r>
          </w:p>
        </w:tc>
      </w:tr>
      <w:tr w14:paraId="798B77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2" w:type="pct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5F96DA44">
            <w:pPr>
              <w:widowControl/>
              <w:rPr>
                <w:bCs/>
                <w:spacing w:val="-10"/>
                <w:kern w:val="0"/>
                <w:szCs w:val="21"/>
              </w:rPr>
            </w:pPr>
            <w:r>
              <w:rPr>
                <w:bCs/>
                <w:spacing w:val="-10"/>
                <w:kern w:val="0"/>
                <w:szCs w:val="21"/>
              </w:rPr>
              <w:t>3.3.5</w:t>
            </w:r>
          </w:p>
        </w:tc>
        <w:tc>
          <w:tcPr>
            <w:tcW w:w="2829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3940563E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  <w:r>
              <w:rPr>
                <w:szCs w:val="21"/>
              </w:rPr>
              <w:t>应进行施工图、绿色施工组织设计和绿色施工方案的优化。</w:t>
            </w:r>
          </w:p>
        </w:tc>
        <w:tc>
          <w:tcPr>
            <w:tcW w:w="676" w:type="pct"/>
            <w:vMerge w:val="continue"/>
            <w:tcBorders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14:paraId="743965CE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061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039582">
            <w:pPr>
              <w:widowControl/>
              <w:jc w:val="center"/>
              <w:rPr>
                <w:rFonts w:hint="default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bCs/>
                <w:kern w:val="0"/>
                <w:szCs w:val="21"/>
                <w:lang w:val="en-US" w:eastAsia="zh-CN"/>
              </w:rPr>
              <w:t>施工方案中绿色施工内容</w:t>
            </w:r>
          </w:p>
        </w:tc>
      </w:tr>
    </w:tbl>
    <w:p w14:paraId="768238BE">
      <w:pPr>
        <w:jc w:val="right"/>
        <w:rPr>
          <w:kern w:val="0"/>
          <w:szCs w:val="21"/>
        </w:rPr>
      </w:pPr>
      <w:r>
        <w:rPr>
          <w:rFonts w:hint="eastAsia"/>
          <w:kern w:val="0"/>
          <w:szCs w:val="21"/>
        </w:rPr>
        <w:t>3.1条</w:t>
      </w:r>
      <w:r>
        <w:rPr>
          <w:kern w:val="0"/>
          <w:szCs w:val="21"/>
        </w:rPr>
        <w:t>符合“√”；不符合“×”；没有发生“未发生”</w:t>
      </w:r>
    </w:p>
    <w:p w14:paraId="7CC7BABE">
      <w:pPr>
        <w:jc w:val="center"/>
        <w:rPr>
          <w:kern w:val="0"/>
          <w:szCs w:val="21"/>
        </w:rPr>
      </w:pPr>
      <w:r>
        <w:rPr>
          <w:kern w:val="0"/>
          <w:szCs w:val="21"/>
        </w:rPr>
        <w:br w:type="page"/>
      </w:r>
    </w:p>
    <w:p w14:paraId="1554169E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附表2-1</w:t>
      </w:r>
    </w:p>
    <w:p w14:paraId="55F46E29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环境保护</w:t>
      </w:r>
      <w:r>
        <w:rPr>
          <w:rFonts w:ascii="华文中宋" w:hAnsi="华文中宋" w:eastAsia="华文中宋"/>
          <w:sz w:val="44"/>
          <w:szCs w:val="44"/>
        </w:rPr>
        <w:t>要素评价表</w:t>
      </w:r>
      <w:bookmarkStart w:id="0" w:name="_Toc8640387"/>
    </w:p>
    <w:p w14:paraId="1D32EEAB">
      <w:pPr>
        <w:jc w:val="center"/>
        <w:rPr>
          <w:b/>
          <w:szCs w:val="21"/>
        </w:rPr>
      </w:pPr>
    </w:p>
    <w:tbl>
      <w:tblPr>
        <w:tblStyle w:val="31"/>
        <w:tblW w:w="9498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44"/>
        <w:gridCol w:w="1276"/>
        <w:gridCol w:w="2552"/>
        <w:gridCol w:w="1701"/>
        <w:gridCol w:w="703"/>
        <w:gridCol w:w="1565"/>
      </w:tblGrid>
      <w:tr w14:paraId="7CAF6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0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5FACC72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工程名称</w:t>
            </w:r>
          </w:p>
        </w:tc>
        <w:tc>
          <w:tcPr>
            <w:tcW w:w="382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181FF57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32D82D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工程所在地</w:t>
            </w: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4019B4A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 w14:paraId="796C8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01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C0E22B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施工单位名称</w:t>
            </w:r>
          </w:p>
        </w:tc>
        <w:tc>
          <w:tcPr>
            <w:tcW w:w="382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B16E01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D5E2DF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pacing w:val="-10"/>
                <w:kern w:val="0"/>
                <w:szCs w:val="21"/>
                <w:lang w:val="en-US" w:eastAsia="zh-CN"/>
              </w:rPr>
              <w:t>评价编号</w:t>
            </w:r>
          </w:p>
        </w:tc>
        <w:tc>
          <w:tcPr>
            <w:tcW w:w="226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6D5BEE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 w14:paraId="3843C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701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A6D64D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382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782E1A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8D6507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697F42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 w14:paraId="0F995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70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B0C9207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施工阶段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C4ADF39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F626EE3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建筑工程</w:t>
            </w:r>
            <w:r>
              <w:rPr>
                <w:b/>
                <w:bCs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市政工程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E44EADC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填表日期</w:t>
            </w: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4F2BF15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 w14:paraId="4987F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8669E2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控制项</w:t>
            </w:r>
          </w:p>
        </w:tc>
        <w:tc>
          <w:tcPr>
            <w:tcW w:w="5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E3E71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标准编号及要求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A3E740D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评价标准</w:t>
            </w: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8F7125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资料</w:t>
            </w:r>
          </w:p>
        </w:tc>
      </w:tr>
      <w:tr w14:paraId="12485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0D40A5F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8DA4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4.1.1</w:t>
            </w:r>
            <w:r>
              <w:rPr>
                <w:rFonts w:hint="eastAsia" w:ascii="宋体" w:hAnsi="宋体"/>
                <w:kern w:val="0"/>
                <w:szCs w:val="21"/>
              </w:rPr>
              <w:t>绿色施工策划文件中应包含环境保护内容，并建立环境保护管理制度。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ACB01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措施到位，全部满足要求，进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 w:ascii="宋体" w:hAnsi="宋体" w:cs="宋体"/>
                <w:kern w:val="0"/>
                <w:szCs w:val="21"/>
              </w:rPr>
              <w:t>一般项</w:t>
            </w:r>
            <w:r>
              <w:rPr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kern w:val="0"/>
                <w:szCs w:val="21"/>
              </w:rPr>
              <w:t>和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 w:ascii="宋体" w:hAnsi="宋体" w:cs="宋体"/>
                <w:kern w:val="0"/>
                <w:szCs w:val="21"/>
              </w:rPr>
              <w:t>优选项</w:t>
            </w:r>
            <w:r>
              <w:rPr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kern w:val="0"/>
                <w:szCs w:val="21"/>
              </w:rPr>
              <w:t>评分流程；否则，一票否决，为绿色施工不合格。</w:t>
            </w: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DEC0352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消防保卫制度、扬尘控制管理制度、建筑垃圾（生活垃圾）管理制度</w:t>
            </w:r>
          </w:p>
        </w:tc>
      </w:tr>
      <w:tr w14:paraId="6F6F7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D4AC731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88E8C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4.1.2</w:t>
            </w:r>
            <w:r>
              <w:rPr>
                <w:rFonts w:hint="eastAsia" w:ascii="宋体" w:hAnsi="宋体"/>
                <w:kern w:val="0"/>
                <w:szCs w:val="21"/>
              </w:rPr>
              <w:t>施工现场应在醒目位置设环境保护标识。</w:t>
            </w: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11727F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5621941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</w:tr>
      <w:tr w14:paraId="0E40B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369C9B0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B2A66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4.1.3</w:t>
            </w:r>
            <w:r>
              <w:rPr>
                <w:rFonts w:hint="eastAsia" w:ascii="宋体" w:hAnsi="宋体"/>
                <w:kern w:val="0"/>
                <w:szCs w:val="21"/>
              </w:rPr>
              <w:t>施工现场的古迹、文物、树木及生态环境等应采取有效保护措施，制定地下文物保护应急预案。</w:t>
            </w: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464D25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20A3FDB"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环境保护制度，文物古迹应急预案</w:t>
            </w:r>
          </w:p>
        </w:tc>
      </w:tr>
      <w:tr w14:paraId="0905E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9FCBCB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一般项</w:t>
            </w:r>
          </w:p>
        </w:tc>
        <w:tc>
          <w:tcPr>
            <w:tcW w:w="507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45A20B0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标准条款及要求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0A4AFAC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计分标准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8F401A6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应得分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3EFFE91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资料</w:t>
            </w:r>
          </w:p>
        </w:tc>
      </w:tr>
      <w:tr w14:paraId="721FD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D05DCA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1AAD4D0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 xml:space="preserve">4.2.1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扬尘控制应包括下列内容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325E0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10C0D506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50B90811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6577598D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2EB36D36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3471752D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7FA920E7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16602ACB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02565E61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</w:p>
          <w:p w14:paraId="466F5E4B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每一子目应得分</w:t>
            </w: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分，实得分则据现场实际情况按</w:t>
            </w:r>
            <w:r>
              <w:rPr>
                <w:kern w:val="0"/>
                <w:szCs w:val="21"/>
              </w:rPr>
              <w:t>0-2</w:t>
            </w:r>
            <w:r>
              <w:rPr>
                <w:rFonts w:hint="eastAsia" w:ascii="宋体" w:hAnsi="宋体"/>
                <w:kern w:val="0"/>
                <w:szCs w:val="21"/>
              </w:rPr>
              <w:t>分评价：</w:t>
            </w:r>
          </w:p>
          <w:p w14:paraId="39813FC9">
            <w:pPr>
              <w:widowControl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①措施到位，满足考评指标要求，得分：</w:t>
            </w:r>
            <w:r>
              <w:rPr>
                <w:kern w:val="0"/>
                <w:szCs w:val="21"/>
              </w:rPr>
              <w:t>2.0</w:t>
            </w:r>
          </w:p>
          <w:p w14:paraId="2E78D903">
            <w:pPr>
              <w:widowControl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②措施基本到位，部分满足考评指标要求，得分：</w:t>
            </w:r>
            <w:r>
              <w:rPr>
                <w:kern w:val="0"/>
                <w:szCs w:val="21"/>
              </w:rPr>
              <w:t>1.0</w:t>
            </w:r>
          </w:p>
          <w:p w14:paraId="6D2A1D81">
            <w:pPr>
              <w:widowControl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③措施不到位，不满足考评指标要求。得分：</w:t>
            </w:r>
            <w:r>
              <w:rPr>
                <w:kern w:val="0"/>
                <w:szCs w:val="21"/>
              </w:rPr>
              <w:t>0</w:t>
            </w:r>
          </w:p>
          <w:p w14:paraId="03BAE0C4">
            <w:pPr>
              <w:widowControl/>
              <w:rPr>
                <w:kern w:val="0"/>
                <w:szCs w:val="21"/>
              </w:rPr>
            </w:pPr>
          </w:p>
          <w:p w14:paraId="334D7F45">
            <w:pPr>
              <w:widowControl/>
              <w:rPr>
                <w:kern w:val="0"/>
                <w:szCs w:val="21"/>
              </w:rPr>
            </w:pPr>
          </w:p>
          <w:p w14:paraId="3F183928">
            <w:pPr>
              <w:widowControl/>
              <w:rPr>
                <w:kern w:val="0"/>
                <w:szCs w:val="21"/>
              </w:rPr>
            </w:pPr>
          </w:p>
          <w:p w14:paraId="1F558B20">
            <w:pPr>
              <w:widowControl/>
              <w:rPr>
                <w:kern w:val="0"/>
                <w:szCs w:val="21"/>
              </w:rPr>
            </w:pPr>
          </w:p>
          <w:p w14:paraId="2FC70B11">
            <w:pPr>
              <w:widowControl/>
              <w:rPr>
                <w:kern w:val="0"/>
                <w:szCs w:val="21"/>
              </w:rPr>
            </w:pPr>
          </w:p>
          <w:p w14:paraId="020046BF">
            <w:pPr>
              <w:widowControl/>
              <w:rPr>
                <w:kern w:val="0"/>
                <w:szCs w:val="21"/>
              </w:rPr>
            </w:pPr>
          </w:p>
          <w:p w14:paraId="5FA6D05F">
            <w:pPr>
              <w:widowControl/>
              <w:rPr>
                <w:kern w:val="0"/>
                <w:szCs w:val="21"/>
              </w:rPr>
            </w:pPr>
          </w:p>
          <w:p w14:paraId="1D94B531">
            <w:pPr>
              <w:widowControl/>
              <w:rPr>
                <w:kern w:val="0"/>
                <w:szCs w:val="21"/>
              </w:rPr>
            </w:pPr>
          </w:p>
          <w:p w14:paraId="6CF7D9C3">
            <w:pPr>
              <w:widowControl/>
              <w:rPr>
                <w:kern w:val="0"/>
                <w:szCs w:val="21"/>
              </w:rPr>
            </w:pPr>
          </w:p>
          <w:p w14:paraId="7B69FA2F">
            <w:pPr>
              <w:widowControl/>
              <w:rPr>
                <w:kern w:val="0"/>
                <w:szCs w:val="21"/>
              </w:rPr>
            </w:pPr>
          </w:p>
          <w:p w14:paraId="2BAFD017">
            <w:pPr>
              <w:widowControl/>
              <w:rPr>
                <w:kern w:val="0"/>
                <w:szCs w:val="21"/>
              </w:rPr>
            </w:pPr>
          </w:p>
          <w:p w14:paraId="12CED54E">
            <w:pPr>
              <w:widowControl/>
              <w:rPr>
                <w:kern w:val="0"/>
                <w:szCs w:val="21"/>
              </w:rPr>
            </w:pPr>
          </w:p>
          <w:p w14:paraId="23D9C7BC">
            <w:pPr>
              <w:widowControl/>
              <w:rPr>
                <w:kern w:val="0"/>
                <w:szCs w:val="21"/>
              </w:rPr>
            </w:pPr>
          </w:p>
          <w:p w14:paraId="74D04C30">
            <w:pPr>
              <w:widowControl/>
              <w:rPr>
                <w:kern w:val="0"/>
                <w:szCs w:val="21"/>
              </w:rPr>
            </w:pPr>
          </w:p>
          <w:p w14:paraId="7607C5EB">
            <w:pPr>
              <w:widowControl/>
              <w:rPr>
                <w:kern w:val="0"/>
                <w:szCs w:val="21"/>
              </w:rPr>
            </w:pPr>
          </w:p>
          <w:p w14:paraId="2340CB93">
            <w:pPr>
              <w:widowControl/>
              <w:rPr>
                <w:kern w:val="0"/>
                <w:szCs w:val="21"/>
              </w:rPr>
            </w:pPr>
          </w:p>
          <w:p w14:paraId="07CE7BFB">
            <w:pPr>
              <w:widowControl/>
              <w:rPr>
                <w:kern w:val="0"/>
                <w:szCs w:val="21"/>
              </w:rPr>
            </w:pPr>
          </w:p>
          <w:p w14:paraId="1776FACB">
            <w:pPr>
              <w:widowControl/>
              <w:rPr>
                <w:kern w:val="0"/>
                <w:szCs w:val="21"/>
              </w:rPr>
            </w:pPr>
          </w:p>
          <w:p w14:paraId="4A7FF079">
            <w:pPr>
              <w:widowControl/>
              <w:rPr>
                <w:kern w:val="0"/>
                <w:szCs w:val="21"/>
              </w:rPr>
            </w:pPr>
          </w:p>
          <w:p w14:paraId="29392AAD">
            <w:pPr>
              <w:widowControl/>
              <w:rPr>
                <w:kern w:val="0"/>
                <w:szCs w:val="21"/>
              </w:rPr>
            </w:pPr>
          </w:p>
          <w:p w14:paraId="1126E4B9">
            <w:pPr>
              <w:widowControl/>
              <w:rPr>
                <w:kern w:val="0"/>
                <w:szCs w:val="21"/>
              </w:rPr>
            </w:pPr>
          </w:p>
          <w:p w14:paraId="1C2157B0">
            <w:pPr>
              <w:widowControl/>
              <w:rPr>
                <w:kern w:val="0"/>
                <w:szCs w:val="21"/>
              </w:rPr>
            </w:pPr>
          </w:p>
          <w:p w14:paraId="462DC38B">
            <w:pPr>
              <w:widowControl/>
              <w:rPr>
                <w:kern w:val="0"/>
                <w:szCs w:val="21"/>
              </w:rPr>
            </w:pPr>
          </w:p>
          <w:p w14:paraId="64B385B5">
            <w:pPr>
              <w:widowControl/>
              <w:rPr>
                <w:kern w:val="0"/>
                <w:szCs w:val="21"/>
              </w:rPr>
            </w:pPr>
          </w:p>
          <w:p w14:paraId="561D6544">
            <w:pPr>
              <w:widowControl/>
              <w:rPr>
                <w:kern w:val="0"/>
                <w:szCs w:val="21"/>
              </w:rPr>
            </w:pPr>
          </w:p>
          <w:p w14:paraId="40C2CCDA">
            <w:pPr>
              <w:widowControl/>
              <w:rPr>
                <w:kern w:val="0"/>
                <w:szCs w:val="21"/>
              </w:rPr>
            </w:pPr>
          </w:p>
          <w:p w14:paraId="0C39974C">
            <w:pPr>
              <w:widowControl/>
              <w:rPr>
                <w:kern w:val="0"/>
                <w:szCs w:val="21"/>
              </w:rPr>
            </w:pPr>
          </w:p>
          <w:p w14:paraId="186DF8C2">
            <w:pPr>
              <w:widowControl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每一子目应得分</w:t>
            </w: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分，实得分则据现场实际情况按</w:t>
            </w:r>
            <w:r>
              <w:rPr>
                <w:kern w:val="0"/>
                <w:szCs w:val="21"/>
              </w:rPr>
              <w:t>0-2</w:t>
            </w:r>
            <w:r>
              <w:rPr>
                <w:rFonts w:hint="eastAsia" w:ascii="宋体" w:hAnsi="宋体"/>
                <w:kern w:val="0"/>
                <w:szCs w:val="21"/>
              </w:rPr>
              <w:t>分评价：</w:t>
            </w:r>
          </w:p>
          <w:p w14:paraId="4DECDC27">
            <w:pPr>
              <w:widowControl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①措施到位，满足考评指标要求，得分：</w:t>
            </w:r>
            <w:r>
              <w:rPr>
                <w:kern w:val="0"/>
                <w:szCs w:val="21"/>
              </w:rPr>
              <w:t>2.0</w:t>
            </w:r>
          </w:p>
          <w:p w14:paraId="12C6AE6B">
            <w:pPr>
              <w:widowControl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②措施基本到位，部分满足考评指标要求，得分：</w:t>
            </w:r>
            <w:r>
              <w:rPr>
                <w:kern w:val="0"/>
                <w:szCs w:val="21"/>
              </w:rPr>
              <w:t>1.0</w:t>
            </w:r>
          </w:p>
          <w:p w14:paraId="6B1E0813">
            <w:pPr>
              <w:widowControl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③措施不到位，不满足考评指标要求。得分：</w:t>
            </w:r>
            <w:r>
              <w:rPr>
                <w:kern w:val="0"/>
                <w:szCs w:val="21"/>
              </w:rPr>
              <w:t>0</w:t>
            </w:r>
          </w:p>
          <w:p w14:paraId="7A28AC7F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56E7E0D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AE65A36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</w:tr>
      <w:tr w14:paraId="07760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AAE24F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BB8BFC0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现场建立洒水清扫制度，配备洒水设备，并有专人负责；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0F46E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CDE4F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BD5E318"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洒水降尘台账/扬尘控制分阶段监测台账；</w:t>
            </w:r>
          </w:p>
        </w:tc>
      </w:tr>
      <w:tr w14:paraId="67238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732C4F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B77B95B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对裸露地面、集中堆放的土方采取抑尘措施；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85B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72BA28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006FCF8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00BC8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F6B9C3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9415C22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kern w:val="0"/>
                <w:szCs w:val="21"/>
              </w:rPr>
              <w:t>现场进出口设车胎冲洗设施和吸湿垫，保持进出现场车辆清洁；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86C95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5EA36A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53F195B"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车辆进出场清洗台账</w:t>
            </w:r>
          </w:p>
        </w:tc>
      </w:tr>
      <w:tr w14:paraId="3721B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C0728C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23F75268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易飞扬和细颗粒建筑材料封闭存放，余料回收；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13426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DA83E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001FBB3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建筑垃圾产生量、再生利用、废弃排放量台账（按月统计，统计到检查节点）</w:t>
            </w:r>
          </w:p>
        </w:tc>
      </w:tr>
      <w:tr w14:paraId="331D7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25E892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057FD0A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kern w:val="0"/>
                <w:szCs w:val="21"/>
              </w:rPr>
              <w:t>拆除、爆破、开挖、回填及易产生扬尘的施工作业有抑尘措施；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30D7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679A91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457B092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洒水降尘台账</w:t>
            </w:r>
          </w:p>
        </w:tc>
      </w:tr>
      <w:tr w14:paraId="4EB97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88E39D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A90BB19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kern w:val="0"/>
                <w:szCs w:val="21"/>
              </w:rPr>
              <w:t>高空垃圾清运采用封闭式管道或垂直运输机械；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AFB6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76F95E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D5E4DA"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建筑垃圾清运记录</w:t>
            </w:r>
          </w:p>
        </w:tc>
      </w:tr>
      <w:tr w14:paraId="4FA9B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7093B6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8DF908B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kern w:val="0"/>
                <w:szCs w:val="21"/>
              </w:rPr>
              <w:t>遇有六级及以上大风天气时，停止土方开挖、回填、转运及其他可能产生扬尘污染的施工活动；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9261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0F8563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2116056"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扬尘控制分阶段监测台账；</w:t>
            </w:r>
          </w:p>
        </w:tc>
      </w:tr>
      <w:tr w14:paraId="6B90B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0F45D9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AF759F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kern w:val="0"/>
                <w:szCs w:val="21"/>
              </w:rPr>
              <w:t>现场运送土石方、弃渣及易引起扬尘的材料时，车辆采取封闭或遮盖措施；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250AA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1D42A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A91EF29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车辆进出场清洗台账</w:t>
            </w:r>
          </w:p>
        </w:tc>
      </w:tr>
      <w:tr w14:paraId="75158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80DC5F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F930340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9</w:t>
            </w:r>
            <w:r>
              <w:rPr>
                <w:rFonts w:hint="eastAsia" w:ascii="宋体" w:hAnsi="宋体"/>
                <w:kern w:val="0"/>
                <w:szCs w:val="21"/>
              </w:rPr>
              <w:t>弃土场封闭，并进行临时性绿化；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086D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770CE3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DA459C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2A448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265D34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8D2650A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kern w:val="0"/>
                <w:szCs w:val="21"/>
              </w:rPr>
              <w:t>现场搅拌设有密闭和防尘措施；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AFF9B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BACC86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E9020B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扬尘控制分阶段监测台账；</w:t>
            </w:r>
          </w:p>
        </w:tc>
      </w:tr>
      <w:tr w14:paraId="2244B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848E0E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4A7D76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11</w:t>
            </w:r>
            <w:r>
              <w:rPr>
                <w:rFonts w:hint="eastAsia" w:ascii="宋体" w:hAnsi="宋体"/>
                <w:kern w:val="0"/>
                <w:szCs w:val="21"/>
              </w:rPr>
              <w:t>现场采用清洁燃料。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F18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B2EBEA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B5621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27363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E2C7BB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4151FC2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 xml:space="preserve">4.2.2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废气排放控制应包括下列内容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0329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0528268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861B3A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3DFFA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398B0F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898BEE0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施工车辆及机械设备废气排放符合国家年检要求；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F7DF4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6EFC6A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7A55D79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进出场车辆车牌等级及年检标志记录</w:t>
            </w:r>
          </w:p>
        </w:tc>
      </w:tr>
      <w:tr w14:paraId="184A7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7BE255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FA69704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现场厨房烟气净化后排放；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C60D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1D44E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AE9D985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厨房抽油烟机进场记录及清洗记录</w:t>
            </w:r>
          </w:p>
        </w:tc>
      </w:tr>
      <w:tr w14:paraId="6CE32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CD5AA3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01B2C9C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kern w:val="0"/>
                <w:szCs w:val="21"/>
              </w:rPr>
              <w:t>在环境敏感区域内的施工现场进行喷漆作业时，设有防挥发物扩散措施。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06DA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992E38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32EFE6A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焊条合格证/室内鼓风机合格证</w:t>
            </w:r>
          </w:p>
        </w:tc>
      </w:tr>
      <w:tr w14:paraId="1FD37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C049E5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BDFC802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 xml:space="preserve">4.2.3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建筑垃圾处置应包括下列内容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CB31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368082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90E2CA5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0FDBD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FB6E7A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1C9EA75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制订建筑垃圾减量化专项方案，明确减量化、资源化具体指标及各项措施；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43D75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2678C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vAlign w:val="center"/>
          </w:tcPr>
          <w:p w14:paraId="3BF3B7B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建筑垃圾产生量、再生利用台账（按月统计，统计到检查节点）；材料包装物回收记录及台账</w:t>
            </w:r>
          </w:p>
        </w:tc>
      </w:tr>
      <w:tr w14:paraId="66F13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D609ED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447D07D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szCs w:val="21"/>
              </w:rPr>
              <w:t>装配式建筑</w:t>
            </w:r>
            <w:r>
              <w:rPr>
                <w:rFonts w:hint="eastAsia"/>
                <w:szCs w:val="21"/>
              </w:rPr>
              <w:t>施工的</w:t>
            </w:r>
            <w:r>
              <w:rPr>
                <w:szCs w:val="21"/>
              </w:rPr>
              <w:t>垃圾</w:t>
            </w:r>
            <w:r>
              <w:rPr>
                <w:rFonts w:hint="eastAsia"/>
                <w:szCs w:val="21"/>
              </w:rPr>
              <w:t>排放</w:t>
            </w:r>
            <w:r>
              <w:rPr>
                <w:szCs w:val="21"/>
              </w:rPr>
              <w:t>量不大于200t/万m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rFonts w:hint="eastAsia"/>
                <w:szCs w:val="21"/>
              </w:rPr>
              <w:t>，非装配式</w:t>
            </w:r>
            <w:r>
              <w:rPr>
                <w:szCs w:val="21"/>
              </w:rPr>
              <w:t>建筑</w:t>
            </w:r>
            <w:r>
              <w:rPr>
                <w:rFonts w:hint="eastAsia"/>
                <w:szCs w:val="21"/>
              </w:rPr>
              <w:t>施工的</w:t>
            </w:r>
            <w:r>
              <w:rPr>
                <w:szCs w:val="21"/>
              </w:rPr>
              <w:t>垃圾</w:t>
            </w:r>
            <w:r>
              <w:rPr>
                <w:rFonts w:hint="eastAsia"/>
                <w:szCs w:val="21"/>
              </w:rPr>
              <w:t>排放</w:t>
            </w:r>
            <w:r>
              <w:rPr>
                <w:szCs w:val="21"/>
              </w:rPr>
              <w:t>量不大于300t/万m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6544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DAD08C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6236AF55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4DF54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B4942D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0A5664E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kern w:val="0"/>
                <w:szCs w:val="21"/>
              </w:rPr>
              <w:t>建筑垃圾回收利用率达到</w:t>
            </w:r>
            <w:r>
              <w:rPr>
                <w:kern w:val="0"/>
                <w:szCs w:val="21"/>
              </w:rPr>
              <w:t>30%</w:t>
            </w:r>
            <w:r>
              <w:rPr>
                <w:szCs w:val="21"/>
              </w:rPr>
              <w:t>，建筑材料包装物回收率达到</w:t>
            </w:r>
            <w:r>
              <w:rPr>
                <w:rFonts w:hint="eastAsia"/>
                <w:szCs w:val="21"/>
              </w:rPr>
              <w:t>100%</w:t>
            </w:r>
            <w:r>
              <w:rPr>
                <w:rFonts w:hint="eastAsia" w:ascii="宋体" w:hAnsi="宋体"/>
                <w:kern w:val="0"/>
                <w:szCs w:val="21"/>
              </w:rPr>
              <w:t>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7DA6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BAB35C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023BDF6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1ECC3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C81F16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C5D63D0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4 </w:t>
            </w:r>
            <w:r>
              <w:rPr>
                <w:rFonts w:hint="eastAsia" w:ascii="宋体" w:hAnsi="宋体"/>
                <w:kern w:val="0"/>
                <w:szCs w:val="21"/>
              </w:rPr>
              <w:t>现场垃圾分类、封闭、集中堆放；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EDB7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50E667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47CB22C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687D2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D4EB78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5A0AB2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kern w:val="0"/>
                <w:szCs w:val="21"/>
              </w:rPr>
              <w:t>办理施工渣土、建筑废弃物等排放手续，按指定地点排放；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94007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1FA45E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95978D4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施工弃土手续，运距确认</w:t>
            </w:r>
          </w:p>
        </w:tc>
      </w:tr>
      <w:tr w14:paraId="6EAC4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5550C0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507AAF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kern w:val="0"/>
                <w:szCs w:val="21"/>
              </w:rPr>
              <w:t>碎石和土石方类等建筑垃圾用作地基和路基回填材料；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CD8C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51B403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17B34F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3970B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4A3399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6AA5FF4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kern w:val="0"/>
                <w:szCs w:val="21"/>
              </w:rPr>
              <w:t>土方回填未采用有毒有害废弃物；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FF8A6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862A61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B8A732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0387F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38435C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07CE2F6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8</w:t>
            </w:r>
            <w:r>
              <w:rPr>
                <w:rFonts w:hint="eastAsia"/>
                <w:kern w:val="0"/>
                <w:szCs w:val="21"/>
              </w:rPr>
              <w:t>施工现场办公用纸两面使用，废纸回收，</w:t>
            </w:r>
            <w:r>
              <w:rPr>
                <w:rFonts w:hint="eastAsia" w:ascii="宋体" w:hAnsi="宋体"/>
                <w:kern w:val="0"/>
                <w:szCs w:val="21"/>
              </w:rPr>
              <w:t>废电池、废硒鼓、废墨盒、剩油漆、剩涂料等有毒有害的废弃物封闭分类存放，设置醒目标识，并由符合要求的专业机构消纳处置。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B63C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C2ADE7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3A607D9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墨盒回收协议</w:t>
            </w:r>
          </w:p>
        </w:tc>
      </w:tr>
      <w:tr w14:paraId="1EDA6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279122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5F778C1">
            <w:pPr>
              <w:widowControl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9施工选用绿色、环保材料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4ED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53C857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DD7E78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0981B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E43E5D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E3954CB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 xml:space="preserve">4.2.4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污水排放控制应包括下列内容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6D5E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F7BBF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7F267B7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0090D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3434AC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AD59987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现场道路和材料堆放场地周边设置排水沟；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B139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EEC81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57F529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7F78A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AA605E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93FD00F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工程污水和试验室养护用水处理合格后，排入市政污水管道，检测频率不少于</w:t>
            </w: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次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kern w:val="0"/>
                <w:szCs w:val="21"/>
              </w:rPr>
              <w:t>月；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D9EB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43DD9A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3D28D0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污水排放检测（ph值）台账</w:t>
            </w:r>
          </w:p>
        </w:tc>
      </w:tr>
      <w:tr w14:paraId="19054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AA4897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6AFA4CB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kern w:val="0"/>
                <w:szCs w:val="21"/>
              </w:rPr>
              <w:t>现场厕所设置化粪池，化粪池定期清理；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D4B7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5A499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BC53EC1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化粪池清理台账</w:t>
            </w:r>
          </w:p>
        </w:tc>
      </w:tr>
      <w:tr w14:paraId="36B6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9B9D2C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BE98FF5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工地厨房设置隔油池，定期清理；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5DE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BD4489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9F13CCA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隔油池清理台账</w:t>
            </w:r>
          </w:p>
        </w:tc>
      </w:tr>
      <w:tr w14:paraId="494CB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66297C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A52250E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kern w:val="0"/>
                <w:szCs w:val="21"/>
              </w:rPr>
              <w:t>工地生活污水、预制场和搅拌站等施工污水达标排放和利用；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6DF7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3DB89D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8434F79">
            <w:pPr>
              <w:widowControl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污水排放检测（ph值）台账</w:t>
            </w:r>
          </w:p>
        </w:tc>
      </w:tr>
      <w:tr w14:paraId="53ECB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0B20B7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5F2CF77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kern w:val="0"/>
                <w:szCs w:val="21"/>
              </w:rPr>
              <w:t>钻孔桩、顶管或盾构法作业采用泥浆循环利用系统，不得外溢漫流。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DF0E8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4DFC49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7863D5B"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68668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45B074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88F3725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 xml:space="preserve">4.2.5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光污染控制应包括下列内容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35A97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F705A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AA0DDB7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6C1B2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55D14E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44B84AA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施工现场采取限时施工、遮光或封闭等防治光污染措施；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D33BE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126CC8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8811BF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5CCB2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3B60D2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8FE5798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焊接作业时，采取挡光措施；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32CF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D92171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88DA3A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04A95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A946C6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10D0AB3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kern w:val="0"/>
                <w:szCs w:val="21"/>
              </w:rPr>
              <w:t>施工场区照明采取防止光线外泄措施。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036B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220D5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0BD2E6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图片</w:t>
            </w:r>
          </w:p>
        </w:tc>
      </w:tr>
      <w:tr w14:paraId="358B7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211F1F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64B3D8A7">
            <w:pPr>
              <w:widowControl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 xml:space="preserve">4.2.6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噪声控制应包括下列内容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B6A3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75A66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17CA32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386C3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3A69EA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5FE0B46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针对现场噪声源，采取隔声、吸声、消音等降噪措施；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37165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521F7E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vAlign w:val="center"/>
          </w:tcPr>
          <w:p w14:paraId="7330F678">
            <w:pPr>
              <w:widowControl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噪音监测台账（包括噪音监测点布置图、监测说明及要求等）</w:t>
            </w:r>
          </w:p>
        </w:tc>
      </w:tr>
      <w:tr w14:paraId="0C4B1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540BC2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53DAC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采用低噪声施工设备；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C10A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218B2A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6889DF5E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7F774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A288AC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161F105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kern w:val="0"/>
                <w:szCs w:val="21"/>
              </w:rPr>
              <w:t>噪声较大的机械设备远离现场办公区、生活区和周边敏感区；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320B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54B92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624EAE08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2B062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B5A626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CB3AFAF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混凝土输送泵、电锯等机械设备设置吸声降噪屏或其他降噪措施；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A908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CC9D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0FC8F25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51B42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6BAD0B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2EDA531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kern w:val="0"/>
                <w:szCs w:val="21"/>
              </w:rPr>
              <w:t>施工作业面设置降噪设施；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1856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D56715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1846082B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45231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6F3B54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143C940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kern w:val="0"/>
                <w:szCs w:val="21"/>
              </w:rPr>
              <w:t>材料装卸设置降噪垫层，轻拿轻放，控制材料撞击噪声；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C7DE2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8C6149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0210449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01CEB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3B76DA">
            <w:pPr>
              <w:widowControl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A4B719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kern w:val="0"/>
                <w:szCs w:val="21"/>
              </w:rPr>
              <w:t>施工场界声强限值昼间不大于</w:t>
            </w:r>
            <w:r>
              <w:rPr>
                <w:kern w:val="0"/>
                <w:szCs w:val="21"/>
              </w:rPr>
              <w:t>70dB（</w:t>
            </w:r>
            <w:r>
              <w:rPr>
                <w:rFonts w:hint="eastAsia"/>
                <w:kern w:val="0"/>
                <w:szCs w:val="21"/>
              </w:rPr>
              <w:t>A）</w:t>
            </w:r>
            <w:r>
              <w:rPr>
                <w:rFonts w:hint="eastAsia" w:ascii="宋体" w:hAnsi="宋体"/>
                <w:kern w:val="0"/>
                <w:szCs w:val="21"/>
              </w:rPr>
              <w:t>，夜间不大于</w:t>
            </w:r>
            <w:r>
              <w:rPr>
                <w:kern w:val="0"/>
                <w:szCs w:val="21"/>
              </w:rPr>
              <w:t>55dB</w:t>
            </w:r>
            <w:r>
              <w:rPr>
                <w:rFonts w:hint="eastAsia"/>
                <w:kern w:val="0"/>
                <w:szCs w:val="21"/>
              </w:rPr>
              <w:t>(A)</w:t>
            </w:r>
            <w:r>
              <w:rPr>
                <w:rFonts w:hint="eastAsia" w:ascii="宋体" w:hAnsi="宋体"/>
                <w:kern w:val="0"/>
                <w:szCs w:val="21"/>
              </w:rPr>
              <w:t>。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0C8E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53912A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vMerge w:val="continue"/>
            <w:tcBorders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98E43E0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368EC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6B1BC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优选项</w:t>
            </w: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214BC5F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标准条款及要求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08B394A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计分标准</w:t>
            </w: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21AF3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F4C8B73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实得分</w:t>
            </w:r>
          </w:p>
        </w:tc>
      </w:tr>
      <w:tr w14:paraId="11095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A4C9F8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2E4E199">
            <w:pPr>
              <w:rPr>
                <w:szCs w:val="21"/>
              </w:rPr>
            </w:pPr>
            <w:r>
              <w:rPr>
                <w:szCs w:val="21"/>
              </w:rPr>
              <w:t>4.3.1施工现场宜设置可移动厕所，并定期清运、消毒。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nil"/>
              <w:right w:val="single" w:color="000000" w:sz="8" w:space="0"/>
            </w:tcBorders>
            <w:vAlign w:val="center"/>
          </w:tcPr>
          <w:p w14:paraId="11AF6E65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122ADAEE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111DA5D2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396F1619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75AF8862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每一子目应得分</w:t>
            </w:r>
            <w:r>
              <w:rPr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分，实得分则据现场实际情况按</w:t>
            </w:r>
            <w:r>
              <w:rPr>
                <w:kern w:val="0"/>
                <w:szCs w:val="21"/>
              </w:rPr>
              <w:t>0-2</w:t>
            </w:r>
            <w:r>
              <w:rPr>
                <w:rFonts w:hint="eastAsia" w:ascii="宋体" w:hAnsi="宋体" w:cs="宋体"/>
                <w:kern w:val="0"/>
                <w:szCs w:val="21"/>
              </w:rPr>
              <w:t>分选择：</w:t>
            </w:r>
          </w:p>
          <w:p w14:paraId="6A10067E">
            <w:pPr>
              <w:widowControl/>
              <w:rPr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①</w:t>
            </w:r>
            <w:r>
              <w:rPr>
                <w:rFonts w:hint="eastAsia" w:ascii="宋体" w:hAnsi="宋体"/>
                <w:kern w:val="0"/>
                <w:szCs w:val="21"/>
              </w:rPr>
              <w:t>措施到位，满足考评指标要求，得分：</w:t>
            </w:r>
            <w:r>
              <w:rPr>
                <w:kern w:val="0"/>
                <w:szCs w:val="21"/>
              </w:rPr>
              <w:t>2.0</w:t>
            </w:r>
          </w:p>
          <w:p w14:paraId="03D60963">
            <w:pPr>
              <w:widowControl/>
              <w:rPr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②</w:t>
            </w:r>
            <w:r>
              <w:rPr>
                <w:rFonts w:hint="eastAsia" w:ascii="宋体" w:hAnsi="宋体"/>
                <w:kern w:val="0"/>
                <w:szCs w:val="21"/>
              </w:rPr>
              <w:t>措施基本到位，部分满足考评指标要求，得分：</w:t>
            </w:r>
            <w:r>
              <w:rPr>
                <w:kern w:val="0"/>
                <w:szCs w:val="21"/>
              </w:rPr>
              <w:t>1.0</w:t>
            </w:r>
          </w:p>
          <w:p w14:paraId="4532C6DF">
            <w:pPr>
              <w:widowControl/>
              <w:rPr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③</w:t>
            </w:r>
            <w:r>
              <w:rPr>
                <w:rFonts w:hint="eastAsia" w:ascii="宋体" w:hAnsi="宋体"/>
                <w:kern w:val="0"/>
                <w:szCs w:val="21"/>
              </w:rPr>
              <w:t>措施不到位，不满足考评指标要求。得分：</w:t>
            </w:r>
            <w:r>
              <w:rPr>
                <w:kern w:val="0"/>
                <w:szCs w:val="21"/>
              </w:rPr>
              <w:t>0</w:t>
            </w:r>
          </w:p>
          <w:p w14:paraId="480443C9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6A949A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77AE755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498B8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75AA12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30A31AE">
            <w:pPr>
              <w:rPr>
                <w:szCs w:val="21"/>
              </w:rPr>
            </w:pPr>
            <w:r>
              <w:rPr>
                <w:szCs w:val="21"/>
              </w:rPr>
              <w:t>4.3.2</w:t>
            </w: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现场宜采用自动喷雾（淋）降尘系统。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6920C271">
            <w:pPr>
              <w:ind w:firstLine="420"/>
              <w:rPr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8D047F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9666DB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27664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B1F7D8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E7DDBEE">
            <w:pPr>
              <w:rPr>
                <w:szCs w:val="21"/>
              </w:rPr>
            </w:pPr>
            <w:r>
              <w:rPr>
                <w:szCs w:val="21"/>
              </w:rPr>
              <w:t>4.3.3</w:t>
            </w: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场界宜设置扬尘自动监测仪，动态连续定量监测扬尘（TSP、PM10）。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2D6B17B9">
            <w:pPr>
              <w:ind w:firstLine="420"/>
              <w:rPr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079DB0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DD3F4E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6AB19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B4B9CC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84896FB">
            <w:pPr>
              <w:rPr>
                <w:szCs w:val="21"/>
              </w:rPr>
            </w:pPr>
            <w:r>
              <w:rPr>
                <w:szCs w:val="21"/>
              </w:rPr>
              <w:t>4.3.4</w:t>
            </w: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场界宜设置动态连续噪声监测设施，保存昼夜噪声曲线。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43D50D26">
            <w:pPr>
              <w:ind w:firstLine="420"/>
              <w:rPr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F664F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2F98D60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0B9B3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D4A79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E2D1B2D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4.3.5</w:t>
            </w:r>
            <w:r>
              <w:rPr>
                <w:szCs w:val="21"/>
              </w:rPr>
              <w:t>装配式建筑</w:t>
            </w:r>
            <w:r>
              <w:rPr>
                <w:rFonts w:hint="eastAsia"/>
                <w:szCs w:val="21"/>
              </w:rPr>
              <w:t>施工的</w:t>
            </w:r>
            <w:r>
              <w:rPr>
                <w:szCs w:val="21"/>
              </w:rPr>
              <w:t>垃圾排放量不宜大于140t/万m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rFonts w:hint="eastAsia"/>
                <w:szCs w:val="21"/>
              </w:rPr>
              <w:t>，非装配式</w:t>
            </w:r>
            <w:r>
              <w:rPr>
                <w:szCs w:val="21"/>
              </w:rPr>
              <w:t>建筑</w:t>
            </w:r>
            <w:r>
              <w:rPr>
                <w:rFonts w:hint="eastAsia"/>
                <w:szCs w:val="21"/>
              </w:rPr>
              <w:t>施工的</w:t>
            </w:r>
            <w:r>
              <w:rPr>
                <w:szCs w:val="21"/>
              </w:rPr>
              <w:t>垃圾</w:t>
            </w:r>
            <w:r>
              <w:rPr>
                <w:rFonts w:hint="eastAsia"/>
                <w:szCs w:val="21"/>
              </w:rPr>
              <w:t>排放</w:t>
            </w:r>
            <w:r>
              <w:rPr>
                <w:szCs w:val="21"/>
              </w:rPr>
              <w:t>量不宜大于210t/万m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13785B5A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B55428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0E6A6D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7CDB6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DFF095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31D7139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4.3.6</w:t>
            </w:r>
            <w:r>
              <w:rPr>
                <w:rFonts w:hint="eastAsia" w:ascii="宋体" w:hAnsi="宋体"/>
                <w:kern w:val="0"/>
                <w:szCs w:val="21"/>
              </w:rPr>
              <w:t>建筑垃圾回收利用率</w:t>
            </w:r>
            <w:r>
              <w:rPr>
                <w:szCs w:val="21"/>
              </w:rPr>
              <w:t>宜</w:t>
            </w:r>
            <w:r>
              <w:rPr>
                <w:rFonts w:hint="eastAsia" w:ascii="宋体" w:hAnsi="宋体"/>
                <w:kern w:val="0"/>
                <w:szCs w:val="21"/>
              </w:rPr>
              <w:t>达到</w:t>
            </w:r>
            <w:r>
              <w:rPr>
                <w:kern w:val="0"/>
                <w:szCs w:val="21"/>
              </w:rPr>
              <w:t>50%</w:t>
            </w:r>
            <w:r>
              <w:rPr>
                <w:rFonts w:hint="eastAsia" w:ascii="宋体" w:hAnsi="宋体"/>
                <w:kern w:val="0"/>
                <w:szCs w:val="21"/>
              </w:rPr>
              <w:t>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4B8D8387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EFBBA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A31356C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7A0A7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9138EC3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E587487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4.3.7</w:t>
            </w:r>
            <w:r>
              <w:rPr>
                <w:rFonts w:hint="eastAsia"/>
                <w:szCs w:val="21"/>
              </w:rPr>
              <w:t>施工现场</w:t>
            </w:r>
            <w:r>
              <w:rPr>
                <w:szCs w:val="21"/>
              </w:rPr>
              <w:t>宜采用地磅或自动监测平台，动态计量</w:t>
            </w:r>
            <w:r>
              <w:rPr>
                <w:rFonts w:hint="eastAsia"/>
                <w:szCs w:val="21"/>
              </w:rPr>
              <w:t>建筑</w:t>
            </w:r>
            <w:r>
              <w:rPr>
                <w:szCs w:val="21"/>
              </w:rPr>
              <w:t>废弃物重量。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327B46E5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E5B8F9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9A069DF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2D61A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8DFF34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58475E4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4.3.8</w:t>
            </w: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现场宜采用雨水就地渗透措施。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45AB5304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89C9A3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AD5210D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6B6D2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4B86D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A819B8F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4.3.9</w:t>
            </w:r>
            <w:r>
              <w:rPr>
                <w:rFonts w:hint="eastAsia"/>
                <w:szCs w:val="21"/>
              </w:rPr>
              <w:t>施工现场</w:t>
            </w:r>
            <w:r>
              <w:rPr>
                <w:szCs w:val="21"/>
              </w:rPr>
              <w:t>宜采用生态环保泥浆、泥浆净化器反循环快速清孔等环境保护技术。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09399D89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25D496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FD64DA2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3767D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CF7DD3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11AE3E3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4.3.10</w:t>
            </w:r>
            <w:r>
              <w:rPr>
                <w:rFonts w:hint="eastAsia" w:ascii="宋体" w:hAnsi="宋体"/>
                <w:kern w:val="0"/>
                <w:szCs w:val="21"/>
              </w:rPr>
              <w:t>施工现场</w:t>
            </w:r>
            <w:r>
              <w:rPr>
                <w:szCs w:val="21"/>
              </w:rPr>
              <w:t>宜</w:t>
            </w:r>
            <w:r>
              <w:rPr>
                <w:rFonts w:hint="eastAsia" w:ascii="宋体" w:hAnsi="宋体"/>
                <w:kern w:val="0"/>
                <w:szCs w:val="21"/>
              </w:rPr>
              <w:t>采用水封爆破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</w:rPr>
              <w:t>静态爆破等高效降尘的先进工艺。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2FA56C4F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838DB7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47D94B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46D2C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E1FBC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985F503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4.3.11</w:t>
            </w:r>
            <w:r>
              <w:rPr>
                <w:rFonts w:hint="eastAsia" w:ascii="宋体" w:hAnsi="宋体"/>
                <w:kern w:val="0"/>
                <w:szCs w:val="21"/>
              </w:rPr>
              <w:t>土方施工</w:t>
            </w:r>
            <w:r>
              <w:rPr>
                <w:szCs w:val="21"/>
              </w:rPr>
              <w:t>宜</w:t>
            </w:r>
            <w:r>
              <w:rPr>
                <w:rFonts w:hint="eastAsia" w:ascii="宋体" w:hAnsi="宋体"/>
                <w:kern w:val="0"/>
                <w:szCs w:val="21"/>
              </w:rPr>
              <w:t>采用水浸法湿润土壤等降尘方法。</w:t>
            </w:r>
          </w:p>
        </w:tc>
        <w:tc>
          <w:tcPr>
            <w:tcW w:w="1701" w:type="dxa"/>
            <w:vMerge w:val="continue"/>
            <w:tcBorders>
              <w:left w:val="nil"/>
              <w:right w:val="single" w:color="000000" w:sz="8" w:space="0"/>
            </w:tcBorders>
            <w:vAlign w:val="center"/>
          </w:tcPr>
          <w:p w14:paraId="53155280">
            <w:pPr>
              <w:ind w:firstLine="420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40ACD3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D70AE12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310DE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2CC141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507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FFEA76A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4.3.12</w:t>
            </w: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现场淤泥质渣土宜经脱水后外运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701" w:type="dxa"/>
            <w:vMerge w:val="continue"/>
            <w:tcBorders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7696E51"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2B9E6F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0DEDE95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7ACEB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E04BABF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评价结果</w:t>
            </w:r>
          </w:p>
        </w:tc>
        <w:tc>
          <w:tcPr>
            <w:tcW w:w="9041" w:type="dxa"/>
            <w:gridSpan w:val="6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 w14:paraId="167D2C92">
            <w:pPr>
              <w:widowControl/>
              <w:spacing w:line="360" w:lineRule="auto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  <w:p w14:paraId="5B23A831">
            <w:pPr>
              <w:widowControl/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一般项得分</w:t>
            </w:r>
            <w:r>
              <w:rPr>
                <w:bCs/>
                <w:kern w:val="0"/>
                <w:szCs w:val="21"/>
              </w:rPr>
              <w:t>A=(B/C)×100</w:t>
            </w:r>
          </w:p>
          <w:p w14:paraId="01F840C3">
            <w:pPr>
              <w:widowControl/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优选项得分</w:t>
            </w:r>
            <w:r>
              <w:rPr>
                <w:bCs/>
                <w:kern w:val="0"/>
                <w:szCs w:val="21"/>
              </w:rPr>
              <w:t>D为</w:t>
            </w:r>
            <w:r>
              <w:rPr>
                <w:rFonts w:hint="eastAsia" w:ascii="宋体" w:hAnsi="宋体" w:cs="宋体"/>
                <w:kern w:val="0"/>
                <w:szCs w:val="21"/>
              </w:rPr>
              <w:t>优选项实际发生条目加分之和</w:t>
            </w:r>
          </w:p>
          <w:p w14:paraId="2BD92DF7">
            <w:pPr>
              <w:widowControl/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要素评价得分</w:t>
            </w:r>
            <w:r>
              <w:rPr>
                <w:bCs/>
                <w:kern w:val="0"/>
                <w:szCs w:val="21"/>
              </w:rPr>
              <w:t xml:space="preserve">F=A+D </w:t>
            </w:r>
          </w:p>
          <w:p w14:paraId="388C5612">
            <w:pPr>
              <w:widowControl/>
              <w:spacing w:line="360" w:lineRule="auto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</w:tr>
    </w:tbl>
    <w:p w14:paraId="68599260">
      <w:pPr>
        <w:rPr>
          <w:rFonts w:hint="eastAsia" w:ascii="华文中宋" w:hAnsi="华文中宋" w:eastAsia="华文中宋"/>
          <w:sz w:val="28"/>
          <w:szCs w:val="28"/>
        </w:rPr>
      </w:pPr>
    </w:p>
    <w:p w14:paraId="4AE1A3FE">
      <w:pPr>
        <w:rPr>
          <w:rFonts w:hint="eastAsia" w:ascii="华文中宋" w:hAnsi="华文中宋" w:eastAsia="华文中宋"/>
          <w:sz w:val="28"/>
          <w:szCs w:val="28"/>
        </w:rPr>
      </w:pPr>
    </w:p>
    <w:p w14:paraId="5C07D28E">
      <w:pPr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br w:type="page"/>
      </w:r>
    </w:p>
    <w:p w14:paraId="527E279D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附表2-2</w:t>
      </w:r>
    </w:p>
    <w:p w14:paraId="4CC281AF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资源节约要素</w:t>
      </w:r>
      <w:r>
        <w:rPr>
          <w:rFonts w:ascii="华文中宋" w:hAnsi="华文中宋" w:eastAsia="华文中宋"/>
          <w:sz w:val="44"/>
          <w:szCs w:val="44"/>
        </w:rPr>
        <w:t>评价汇总表</w:t>
      </w:r>
    </w:p>
    <w:p w14:paraId="5CF5F3A2">
      <w:pPr>
        <w:spacing w:line="400" w:lineRule="exact"/>
        <w:jc w:val="center"/>
        <w:rPr>
          <w:rFonts w:hint="eastAsia" w:ascii="华文中宋" w:hAnsi="华文中宋" w:eastAsia="华文中宋"/>
          <w:sz w:val="44"/>
          <w:szCs w:val="44"/>
        </w:rPr>
      </w:pPr>
    </w:p>
    <w:tbl>
      <w:tblPr>
        <w:tblStyle w:val="31"/>
        <w:tblW w:w="959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993"/>
        <w:gridCol w:w="1417"/>
        <w:gridCol w:w="2845"/>
        <w:gridCol w:w="1691"/>
        <w:gridCol w:w="686"/>
        <w:gridCol w:w="1403"/>
      </w:tblGrid>
      <w:tr w14:paraId="04D29C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907E9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工程名称</w:t>
            </w:r>
          </w:p>
        </w:tc>
        <w:tc>
          <w:tcPr>
            <w:tcW w:w="4262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565B66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D3663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工程所在地</w:t>
            </w:r>
          </w:p>
        </w:tc>
        <w:tc>
          <w:tcPr>
            <w:tcW w:w="2089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81C681B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1C13FD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0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C1A8FC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b/>
                <w:spacing w:val="-10"/>
                <w:kern w:val="0"/>
                <w:szCs w:val="21"/>
              </w:rPr>
              <w:t>施工单位名称</w:t>
            </w:r>
          </w:p>
        </w:tc>
        <w:tc>
          <w:tcPr>
            <w:tcW w:w="42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C7B94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9DA0C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spacing w:val="-10"/>
                <w:kern w:val="0"/>
                <w:szCs w:val="21"/>
                <w:lang w:val="en-US" w:eastAsia="zh-CN"/>
              </w:rPr>
              <w:t>评价编号</w:t>
            </w:r>
          </w:p>
        </w:tc>
        <w:tc>
          <w:tcPr>
            <w:tcW w:w="208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A2EAF9D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5DABEC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0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45EF997E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施工阶段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3E059C2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45" w:type="dxa"/>
            <w:tcBorders>
              <w:top w:val="single" w:color="auto" w:sz="2" w:space="0"/>
              <w:left w:val="single" w:color="auto" w:sz="4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20E018E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　建筑工程　市政工程</w:t>
            </w:r>
          </w:p>
        </w:tc>
        <w:tc>
          <w:tcPr>
            <w:tcW w:w="169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502937C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填表日期</w:t>
            </w:r>
          </w:p>
        </w:tc>
        <w:tc>
          <w:tcPr>
            <w:tcW w:w="208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4EAF67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0AC1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BC4F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控制项</w:t>
            </w:r>
          </w:p>
        </w:tc>
        <w:tc>
          <w:tcPr>
            <w:tcW w:w="5255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F0A6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标准条款及要求</w:t>
            </w:r>
          </w:p>
        </w:tc>
        <w:tc>
          <w:tcPr>
            <w:tcW w:w="169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FA5E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评价标准</w:t>
            </w:r>
          </w:p>
        </w:tc>
        <w:tc>
          <w:tcPr>
            <w:tcW w:w="2089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7FC727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结论</w:t>
            </w:r>
          </w:p>
        </w:tc>
      </w:tr>
      <w:tr w14:paraId="2650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DCACD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DFFBA4">
            <w:pPr>
              <w:widowControl/>
              <w:rPr>
                <w:szCs w:val="21"/>
              </w:rPr>
            </w:pPr>
            <w:r>
              <w:rPr>
                <w:szCs w:val="21"/>
              </w:rPr>
              <w:t>5.1.1绿色施工策划文件中应涵盖资源</w:t>
            </w:r>
            <w:r>
              <w:rPr>
                <w:rFonts w:hint="eastAsia"/>
                <w:szCs w:val="21"/>
              </w:rPr>
              <w:t>节约与</w:t>
            </w:r>
            <w:r>
              <w:rPr>
                <w:szCs w:val="21"/>
              </w:rPr>
              <w:t>利用的内容。</w:t>
            </w:r>
          </w:p>
        </w:tc>
        <w:tc>
          <w:tcPr>
            <w:tcW w:w="169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C59142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>措施到位，全部满足要求，</w:t>
            </w:r>
            <w:r>
              <w:rPr>
                <w:szCs w:val="21"/>
              </w:rPr>
              <w:t>进“一般项”和“优选项”评分流程</w:t>
            </w:r>
            <w:r>
              <w:rPr>
                <w:kern w:val="0"/>
                <w:szCs w:val="21"/>
              </w:rPr>
              <w:t>；否则，一票否决，为绿色施工</w:t>
            </w:r>
            <w:r>
              <w:rPr>
                <w:rFonts w:hint="eastAsia"/>
                <w:kern w:val="0"/>
                <w:szCs w:val="21"/>
              </w:rPr>
              <w:t>不合格</w:t>
            </w:r>
            <w:r>
              <w:rPr>
                <w:kern w:val="0"/>
                <w:szCs w:val="21"/>
              </w:rPr>
              <w:t>。</w:t>
            </w:r>
          </w:p>
        </w:tc>
        <w:tc>
          <w:tcPr>
            <w:tcW w:w="208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F6239CF">
            <w:pPr>
              <w:jc w:val="center"/>
              <w:rPr>
                <w:szCs w:val="21"/>
              </w:rPr>
            </w:pPr>
          </w:p>
        </w:tc>
      </w:tr>
      <w:tr w14:paraId="223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3337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AB513">
            <w:pPr>
              <w:widowControl/>
              <w:rPr>
                <w:szCs w:val="21"/>
              </w:rPr>
            </w:pPr>
            <w:r>
              <w:rPr>
                <w:szCs w:val="21"/>
              </w:rPr>
              <w:t>5.1.2项目部应建立具体材料进场计划，</w:t>
            </w:r>
            <w:r>
              <w:rPr>
                <w:rFonts w:hint="eastAsia"/>
                <w:szCs w:val="21"/>
              </w:rPr>
              <w:t>以及</w:t>
            </w:r>
            <w:r>
              <w:rPr>
                <w:szCs w:val="21"/>
              </w:rPr>
              <w:t>材料采购、限额领料等管理制度。</w:t>
            </w:r>
          </w:p>
        </w:tc>
        <w:tc>
          <w:tcPr>
            <w:tcW w:w="169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16702">
            <w:pPr>
              <w:jc w:val="center"/>
              <w:rPr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7B97EAE">
            <w:pPr>
              <w:jc w:val="center"/>
              <w:rPr>
                <w:szCs w:val="21"/>
              </w:rPr>
            </w:pPr>
          </w:p>
        </w:tc>
      </w:tr>
      <w:tr w14:paraId="3461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DEA86D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02814">
            <w:pPr>
              <w:rPr>
                <w:szCs w:val="21"/>
              </w:rPr>
            </w:pPr>
            <w:r>
              <w:rPr>
                <w:szCs w:val="21"/>
              </w:rPr>
              <w:t>5.1.3项目部应制</w:t>
            </w:r>
            <w:r>
              <w:rPr>
                <w:rFonts w:hint="eastAsia"/>
                <w:szCs w:val="21"/>
              </w:rPr>
              <w:t>订用水、用能</w:t>
            </w:r>
            <w:r>
              <w:rPr>
                <w:szCs w:val="21"/>
              </w:rPr>
              <w:t>消耗指标，办公区、生活区、生产区用水、</w:t>
            </w:r>
            <w:r>
              <w:rPr>
                <w:rFonts w:hint="eastAsia"/>
                <w:szCs w:val="21"/>
              </w:rPr>
              <w:t>用能</w:t>
            </w:r>
            <w:r>
              <w:rPr>
                <w:szCs w:val="21"/>
              </w:rPr>
              <w:t>单独计量，并建立台账。</w:t>
            </w:r>
          </w:p>
        </w:tc>
        <w:tc>
          <w:tcPr>
            <w:tcW w:w="169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3E4FDE">
            <w:pPr>
              <w:jc w:val="center"/>
              <w:rPr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E8AF839">
            <w:pPr>
              <w:jc w:val="center"/>
              <w:rPr>
                <w:szCs w:val="21"/>
              </w:rPr>
            </w:pPr>
          </w:p>
        </w:tc>
      </w:tr>
      <w:tr w14:paraId="5B13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F32A92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4D3BD">
            <w:pPr>
              <w:ind w:left="-2" w:leftChars="-1"/>
              <w:rPr>
                <w:szCs w:val="21"/>
              </w:rPr>
            </w:pPr>
            <w:r>
              <w:rPr>
                <w:szCs w:val="21"/>
              </w:rPr>
              <w:t>5.1.4项目部应了解施工场地及毗邻区域内人文景观、特殊地质及基础设施管线分布情况，制订相应的用地计划和保护措施。</w:t>
            </w:r>
          </w:p>
        </w:tc>
        <w:tc>
          <w:tcPr>
            <w:tcW w:w="169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2BFC69">
            <w:pPr>
              <w:jc w:val="center"/>
              <w:rPr>
                <w:szCs w:val="21"/>
              </w:rPr>
            </w:pPr>
          </w:p>
        </w:tc>
        <w:tc>
          <w:tcPr>
            <w:tcW w:w="208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F7F20A2">
            <w:pPr>
              <w:jc w:val="center"/>
              <w:rPr>
                <w:szCs w:val="21"/>
              </w:rPr>
            </w:pPr>
          </w:p>
        </w:tc>
      </w:tr>
      <w:tr w14:paraId="2DC09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2" w:space="0"/>
            </w:tcBorders>
            <w:vAlign w:val="center"/>
          </w:tcPr>
          <w:p w14:paraId="22CDD5B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一般项</w:t>
            </w:r>
          </w:p>
        </w:tc>
        <w:tc>
          <w:tcPr>
            <w:tcW w:w="5255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C21D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标准条款及要求</w:t>
            </w:r>
          </w:p>
        </w:tc>
        <w:tc>
          <w:tcPr>
            <w:tcW w:w="169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C4CCB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计分标准</w:t>
            </w:r>
          </w:p>
        </w:tc>
        <w:tc>
          <w:tcPr>
            <w:tcW w:w="686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AC6F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应得分</w:t>
            </w:r>
          </w:p>
        </w:tc>
        <w:tc>
          <w:tcPr>
            <w:tcW w:w="1403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B50971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资料</w:t>
            </w:r>
          </w:p>
        </w:tc>
      </w:tr>
      <w:tr w14:paraId="2AAF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2" w:space="0"/>
            </w:tcBorders>
            <w:vAlign w:val="center"/>
          </w:tcPr>
          <w:p w14:paraId="4FBF9B8C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BF2C2B">
            <w:pPr>
              <w:ind w:left="-724" w:leftChars="-345"/>
              <w:rPr>
                <w:b/>
                <w:szCs w:val="21"/>
              </w:rPr>
            </w:pPr>
            <w:r>
              <w:rPr>
                <w:b/>
                <w:szCs w:val="21"/>
              </w:rPr>
              <w:t>4.2.4  5.2.1 临</w:t>
            </w:r>
            <w:r>
              <w:rPr>
                <w:rFonts w:hint="eastAsia"/>
                <w:b/>
                <w:szCs w:val="21"/>
              </w:rPr>
              <w:t>时</w:t>
            </w:r>
            <w:r>
              <w:rPr>
                <w:b/>
                <w:szCs w:val="21"/>
              </w:rPr>
              <w:t>设施应包括下列内容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691" w:type="dxa"/>
            <w:vMerge w:val="restart"/>
            <w:tcBorders>
              <w:top w:val="single" w:color="auto" w:sz="8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50E2D16">
            <w:pPr>
              <w:rPr>
                <w:szCs w:val="21"/>
              </w:rPr>
            </w:pPr>
          </w:p>
          <w:p w14:paraId="7BE4790F">
            <w:pPr>
              <w:rPr>
                <w:szCs w:val="21"/>
              </w:rPr>
            </w:pPr>
          </w:p>
          <w:p w14:paraId="07052D03">
            <w:pPr>
              <w:rPr>
                <w:szCs w:val="21"/>
              </w:rPr>
            </w:pPr>
          </w:p>
          <w:p w14:paraId="6C9C899B">
            <w:pPr>
              <w:rPr>
                <w:szCs w:val="21"/>
              </w:rPr>
            </w:pPr>
          </w:p>
          <w:p w14:paraId="4C57DE04">
            <w:pPr>
              <w:rPr>
                <w:szCs w:val="21"/>
              </w:rPr>
            </w:pPr>
          </w:p>
          <w:p w14:paraId="61ED3012">
            <w:pPr>
              <w:rPr>
                <w:szCs w:val="21"/>
              </w:rPr>
            </w:pPr>
          </w:p>
          <w:p w14:paraId="6359FC9A">
            <w:pPr>
              <w:rPr>
                <w:szCs w:val="21"/>
              </w:rPr>
            </w:pPr>
          </w:p>
          <w:p w14:paraId="0E3C8687">
            <w:pPr>
              <w:rPr>
                <w:szCs w:val="21"/>
              </w:rPr>
            </w:pPr>
          </w:p>
          <w:p w14:paraId="43018FB5">
            <w:pPr>
              <w:rPr>
                <w:szCs w:val="21"/>
              </w:rPr>
            </w:pPr>
            <w:r>
              <w:rPr>
                <w:szCs w:val="21"/>
              </w:rPr>
              <w:t>每一子目应得分2分，实得分则据现场实际情况按0-2分评价：</w:t>
            </w:r>
          </w:p>
          <w:p w14:paraId="2DF2E21B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①</w:t>
            </w:r>
            <w:r>
              <w:rPr>
                <w:kern w:val="0"/>
                <w:szCs w:val="21"/>
              </w:rPr>
              <w:t>措施到位，满足考评指标要求，得分：2.0</w:t>
            </w:r>
          </w:p>
          <w:p w14:paraId="59D8E6FF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②</w:t>
            </w:r>
            <w:r>
              <w:rPr>
                <w:kern w:val="0"/>
                <w:szCs w:val="21"/>
              </w:rPr>
              <w:t>措施基本到位，部分满足考评指标要求，得分：1.0</w:t>
            </w:r>
          </w:p>
          <w:p w14:paraId="71229F86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③</w:t>
            </w:r>
            <w:r>
              <w:rPr>
                <w:kern w:val="0"/>
                <w:szCs w:val="21"/>
              </w:rPr>
              <w:t>措施不到位，不满足考评指标要求。得分：0</w:t>
            </w:r>
          </w:p>
          <w:p w14:paraId="584EBE2E">
            <w:pPr>
              <w:rPr>
                <w:kern w:val="0"/>
                <w:szCs w:val="21"/>
              </w:rPr>
            </w:pPr>
          </w:p>
          <w:p w14:paraId="5FE2D721">
            <w:pPr>
              <w:rPr>
                <w:kern w:val="0"/>
                <w:szCs w:val="21"/>
              </w:rPr>
            </w:pPr>
          </w:p>
          <w:p w14:paraId="1C6406D3">
            <w:pPr>
              <w:rPr>
                <w:kern w:val="0"/>
                <w:szCs w:val="21"/>
              </w:rPr>
            </w:pPr>
          </w:p>
          <w:p w14:paraId="44668D77">
            <w:pPr>
              <w:rPr>
                <w:b/>
                <w:szCs w:val="21"/>
              </w:rPr>
            </w:pPr>
          </w:p>
          <w:p w14:paraId="2D4DECA4">
            <w:pPr>
              <w:rPr>
                <w:b/>
                <w:szCs w:val="21"/>
              </w:rPr>
            </w:pPr>
          </w:p>
          <w:p w14:paraId="217C2453">
            <w:pPr>
              <w:rPr>
                <w:b/>
                <w:szCs w:val="21"/>
              </w:rPr>
            </w:pPr>
          </w:p>
          <w:p w14:paraId="328A4857">
            <w:pPr>
              <w:rPr>
                <w:b/>
                <w:szCs w:val="21"/>
              </w:rPr>
            </w:pPr>
          </w:p>
          <w:p w14:paraId="7E05F051">
            <w:pPr>
              <w:rPr>
                <w:b/>
                <w:szCs w:val="21"/>
              </w:rPr>
            </w:pPr>
          </w:p>
          <w:p w14:paraId="44E154E7">
            <w:pPr>
              <w:rPr>
                <w:b/>
                <w:szCs w:val="21"/>
              </w:rPr>
            </w:pPr>
          </w:p>
          <w:p w14:paraId="1382F6F7">
            <w:pPr>
              <w:rPr>
                <w:b/>
                <w:szCs w:val="21"/>
              </w:rPr>
            </w:pPr>
          </w:p>
          <w:p w14:paraId="22491B6D">
            <w:pPr>
              <w:rPr>
                <w:b/>
                <w:szCs w:val="21"/>
              </w:rPr>
            </w:pPr>
          </w:p>
          <w:p w14:paraId="69ADF931">
            <w:pPr>
              <w:rPr>
                <w:b/>
                <w:szCs w:val="21"/>
              </w:rPr>
            </w:pPr>
          </w:p>
          <w:p w14:paraId="523DA969">
            <w:pPr>
              <w:rPr>
                <w:b/>
                <w:szCs w:val="21"/>
              </w:rPr>
            </w:pPr>
          </w:p>
          <w:p w14:paraId="22990E78">
            <w:pPr>
              <w:rPr>
                <w:b/>
                <w:szCs w:val="21"/>
              </w:rPr>
            </w:pPr>
          </w:p>
          <w:p w14:paraId="64CCC598">
            <w:pPr>
              <w:rPr>
                <w:b/>
                <w:szCs w:val="21"/>
              </w:rPr>
            </w:pPr>
          </w:p>
          <w:p w14:paraId="1EC5344F">
            <w:pPr>
              <w:rPr>
                <w:b/>
                <w:szCs w:val="21"/>
              </w:rPr>
            </w:pPr>
          </w:p>
          <w:p w14:paraId="0E74773F">
            <w:pPr>
              <w:rPr>
                <w:b/>
                <w:szCs w:val="21"/>
              </w:rPr>
            </w:pPr>
          </w:p>
          <w:p w14:paraId="250F565F">
            <w:pPr>
              <w:rPr>
                <w:b/>
                <w:szCs w:val="21"/>
              </w:rPr>
            </w:pPr>
          </w:p>
          <w:p w14:paraId="587153FA">
            <w:pPr>
              <w:rPr>
                <w:b/>
                <w:szCs w:val="21"/>
              </w:rPr>
            </w:pPr>
          </w:p>
          <w:p w14:paraId="0EAF7304">
            <w:pPr>
              <w:rPr>
                <w:b/>
                <w:szCs w:val="21"/>
              </w:rPr>
            </w:pPr>
          </w:p>
          <w:p w14:paraId="7BDC2815">
            <w:pPr>
              <w:rPr>
                <w:b/>
                <w:szCs w:val="21"/>
              </w:rPr>
            </w:pPr>
          </w:p>
          <w:p w14:paraId="47FAA058">
            <w:pPr>
              <w:rPr>
                <w:b/>
                <w:szCs w:val="21"/>
              </w:rPr>
            </w:pPr>
          </w:p>
          <w:p w14:paraId="74E62D67">
            <w:pPr>
              <w:rPr>
                <w:b/>
                <w:szCs w:val="21"/>
              </w:rPr>
            </w:pPr>
          </w:p>
          <w:p w14:paraId="3D68B5AA">
            <w:pPr>
              <w:rPr>
                <w:b/>
                <w:szCs w:val="21"/>
              </w:rPr>
            </w:pPr>
          </w:p>
          <w:p w14:paraId="750E0E4D">
            <w:pPr>
              <w:rPr>
                <w:b/>
                <w:szCs w:val="21"/>
              </w:rPr>
            </w:pPr>
          </w:p>
          <w:p w14:paraId="37478E1E">
            <w:pPr>
              <w:rPr>
                <w:b/>
                <w:szCs w:val="21"/>
              </w:rPr>
            </w:pPr>
          </w:p>
          <w:p w14:paraId="4F23EF56">
            <w:pPr>
              <w:rPr>
                <w:b/>
                <w:szCs w:val="21"/>
              </w:rPr>
            </w:pPr>
          </w:p>
          <w:p w14:paraId="30A1994C">
            <w:pPr>
              <w:rPr>
                <w:b/>
                <w:szCs w:val="21"/>
              </w:rPr>
            </w:pPr>
          </w:p>
          <w:p w14:paraId="4282D7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每一子目应得分2分，实得分则据现场实际情况按0-2分评价：</w:t>
            </w:r>
          </w:p>
          <w:p w14:paraId="308E0E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①措施到位，满足考评指标要求，得分：2.0</w:t>
            </w:r>
          </w:p>
          <w:p w14:paraId="54DEFCF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②措施基本到位，部分满足考评指标要求，得分：1.0</w:t>
            </w:r>
          </w:p>
          <w:p w14:paraId="099ADD3C">
            <w:pPr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③措施不到位，不满足考评指标要求。得分：0</w:t>
            </w:r>
          </w:p>
        </w:tc>
        <w:tc>
          <w:tcPr>
            <w:tcW w:w="686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5E9F1">
            <w:pPr>
              <w:jc w:val="center"/>
              <w:rPr>
                <w:b/>
                <w:szCs w:val="21"/>
              </w:rPr>
            </w:pPr>
          </w:p>
        </w:tc>
        <w:tc>
          <w:tcPr>
            <w:tcW w:w="1403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A8C7D4B">
            <w:pPr>
              <w:jc w:val="center"/>
              <w:rPr>
                <w:b/>
                <w:szCs w:val="21"/>
              </w:rPr>
            </w:pPr>
          </w:p>
        </w:tc>
      </w:tr>
      <w:tr w14:paraId="06C5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C2782C4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D06569">
            <w:pPr>
              <w:rPr>
                <w:szCs w:val="21"/>
              </w:rPr>
            </w:pPr>
            <w:r>
              <w:rPr>
                <w:szCs w:val="21"/>
              </w:rPr>
              <w:t>1合理规划</w:t>
            </w:r>
            <w:r>
              <w:rPr>
                <w:rFonts w:hint="eastAsia"/>
                <w:szCs w:val="21"/>
              </w:rPr>
              <w:t>设计临时用电</w:t>
            </w:r>
            <w:r>
              <w:rPr>
                <w:szCs w:val="21"/>
              </w:rPr>
              <w:t>线路铺设、配电箱配置和照明布局；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CF1635">
            <w:pPr>
              <w:numPr>
                <w:ilvl w:val="0"/>
                <w:numId w:val="1"/>
              </w:numPr>
              <w:ind w:firstLine="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B76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BF024EA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临时用电施工组织设计</w:t>
            </w:r>
          </w:p>
        </w:tc>
      </w:tr>
      <w:tr w14:paraId="3229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F09F5A6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1C675">
            <w:pPr>
              <w:rPr>
                <w:szCs w:val="21"/>
              </w:rPr>
            </w:pPr>
            <w:r>
              <w:rPr>
                <w:szCs w:val="21"/>
              </w:rPr>
              <w:t>2办公区和生活区节能照明灯具配置率达到100%；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C75896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E436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A8D19F1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灯具进场台账</w:t>
            </w:r>
          </w:p>
        </w:tc>
      </w:tr>
      <w:tr w14:paraId="4B5E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A7CD9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A2B62E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合理设计</w:t>
            </w:r>
            <w:r>
              <w:rPr>
                <w:szCs w:val="21"/>
              </w:rPr>
              <w:t>临时用水系统，供水管线及末端无渗漏；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33F1D4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13A2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BB14988"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用水管网、用水器具检修记录台账（每周一次）</w:t>
            </w:r>
          </w:p>
        </w:tc>
      </w:tr>
      <w:tr w14:paraId="4E0A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9F7059C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9EE8F8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临时用水系统</w:t>
            </w:r>
            <w:r>
              <w:rPr>
                <w:szCs w:val="21"/>
              </w:rPr>
              <w:t>节水器具配置率达到100%；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5C4DE2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249E2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ED35FAF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节水器具统计表</w:t>
            </w:r>
          </w:p>
        </w:tc>
      </w:tr>
      <w:tr w14:paraId="6B63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6F1556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90D5">
            <w:pPr>
              <w:widowControl/>
              <w:rPr>
                <w:szCs w:val="21"/>
              </w:rPr>
            </w:pPr>
            <w:r>
              <w:rPr>
                <w:szCs w:val="21"/>
              </w:rPr>
              <w:t>5采用</w:t>
            </w:r>
            <w:r>
              <w:rPr>
                <w:rFonts w:hint="eastAsia"/>
                <w:szCs w:val="21"/>
              </w:rPr>
              <w:t>多层、</w:t>
            </w:r>
            <w:r>
              <w:rPr>
                <w:szCs w:val="21"/>
              </w:rPr>
              <w:t>可周转装配式临时办公及生活用房；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CF269A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08B91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77B16458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活动板房验收记录</w:t>
            </w:r>
          </w:p>
        </w:tc>
      </w:tr>
      <w:tr w14:paraId="79D2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2FDA74D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081375">
            <w:pPr>
              <w:widowControl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临时用房围护结构满足节能指标，外窗有遮阳设施；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DF4B38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5636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BD3723B">
            <w:pPr>
              <w:jc w:val="center"/>
              <w:rPr>
                <w:szCs w:val="21"/>
              </w:rPr>
            </w:pPr>
          </w:p>
        </w:tc>
      </w:tr>
      <w:tr w14:paraId="46F7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1D69FD8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EE414">
            <w:pPr>
              <w:widowControl/>
              <w:rPr>
                <w:szCs w:val="21"/>
              </w:rPr>
            </w:pPr>
            <w:r>
              <w:rPr>
                <w:szCs w:val="21"/>
              </w:rPr>
              <w:t>7采用</w:t>
            </w:r>
            <w:r>
              <w:rPr>
                <w:rFonts w:hint="eastAsia"/>
                <w:szCs w:val="21"/>
              </w:rPr>
              <w:t>可周转</w:t>
            </w:r>
            <w:r>
              <w:rPr>
                <w:szCs w:val="21"/>
              </w:rPr>
              <w:t>装配式场界围挡和临时路面；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40BF76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DF6C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1AF1BD4A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既有建筑物及永临结合利用统计表</w:t>
            </w:r>
          </w:p>
        </w:tc>
      </w:tr>
      <w:tr w14:paraId="60CB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E959C26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1314">
            <w:pPr>
              <w:widowControl/>
              <w:rPr>
                <w:szCs w:val="21"/>
              </w:rPr>
            </w:pPr>
            <w:r>
              <w:rPr>
                <w:szCs w:val="21"/>
              </w:rPr>
              <w:t>8采用标准化、</w:t>
            </w:r>
            <w:r>
              <w:rPr>
                <w:rFonts w:hint="eastAsia"/>
                <w:szCs w:val="21"/>
              </w:rPr>
              <w:t>可周转</w:t>
            </w:r>
            <w:r>
              <w:rPr>
                <w:szCs w:val="21"/>
              </w:rPr>
              <w:t>装配式作业工棚、试验用房及安全防护设施；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ACC5BA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2A33E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1017169E">
            <w:pPr>
              <w:jc w:val="center"/>
              <w:rPr>
                <w:szCs w:val="21"/>
              </w:rPr>
            </w:pPr>
          </w:p>
        </w:tc>
      </w:tr>
      <w:tr w14:paraId="0D5C2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63FBAD1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EEEABA">
            <w:pPr>
              <w:widowControl/>
              <w:rPr>
                <w:szCs w:val="21"/>
              </w:rPr>
            </w:pPr>
            <w:r>
              <w:rPr>
                <w:szCs w:val="21"/>
              </w:rPr>
              <w:t>9利用既有建筑物、市政设施和周边道路；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F8C5B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4E0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39C673FB">
            <w:pPr>
              <w:jc w:val="center"/>
              <w:rPr>
                <w:szCs w:val="21"/>
              </w:rPr>
            </w:pPr>
          </w:p>
        </w:tc>
      </w:tr>
      <w:tr w14:paraId="36449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4433AB1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2F6FF8">
            <w:pPr>
              <w:widowControl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采用永临结合技术；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E74480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3BC05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164D806D">
            <w:pPr>
              <w:jc w:val="center"/>
              <w:rPr>
                <w:szCs w:val="21"/>
              </w:rPr>
            </w:pPr>
          </w:p>
        </w:tc>
      </w:tr>
      <w:tr w14:paraId="1C00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FFD7C0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8CA948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11使用再生建筑材料建设临时设施。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470F97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E4E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1B44678">
            <w:pPr>
              <w:jc w:val="center"/>
              <w:rPr>
                <w:szCs w:val="21"/>
              </w:rPr>
            </w:pPr>
          </w:p>
        </w:tc>
      </w:tr>
      <w:tr w14:paraId="77E8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E9B485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38CD9">
            <w:pPr>
              <w:widowControl/>
              <w:rPr>
                <w:kern w:val="0"/>
                <w:szCs w:val="21"/>
              </w:rPr>
            </w:pPr>
            <w:r>
              <w:rPr>
                <w:b/>
                <w:szCs w:val="21"/>
              </w:rPr>
              <w:t>5.2.2材料</w:t>
            </w:r>
            <w:r>
              <w:rPr>
                <w:rFonts w:hint="eastAsia"/>
                <w:b/>
                <w:szCs w:val="21"/>
              </w:rPr>
              <w:t>节约</w:t>
            </w:r>
            <w:r>
              <w:rPr>
                <w:b/>
                <w:szCs w:val="21"/>
              </w:rPr>
              <w:t>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AF26B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E0C8F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CE49301">
            <w:pPr>
              <w:jc w:val="center"/>
              <w:rPr>
                <w:szCs w:val="21"/>
              </w:rPr>
            </w:pPr>
          </w:p>
        </w:tc>
      </w:tr>
      <w:tr w14:paraId="4F26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A5EA0F8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521134">
            <w:pPr>
              <w:rPr>
                <w:szCs w:val="21"/>
              </w:rPr>
            </w:pPr>
            <w:r>
              <w:rPr>
                <w:szCs w:val="21"/>
              </w:rPr>
              <w:t>1利用BIM等信息技术，深化设计、优化方案，</w:t>
            </w:r>
            <w:r>
              <w:rPr>
                <w:rFonts w:hint="eastAsia"/>
                <w:szCs w:val="21"/>
              </w:rPr>
              <w:t>减少用材、降低</w:t>
            </w:r>
            <w:r>
              <w:rPr>
                <w:szCs w:val="21"/>
              </w:rPr>
              <w:t>损耗；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6AB9D3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67CDD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4515493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BIM应用汇报/BIM大赛获奖证书</w:t>
            </w:r>
          </w:p>
        </w:tc>
      </w:tr>
      <w:tr w14:paraId="3CBF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25F66A9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213F8">
            <w:pPr>
              <w:rPr>
                <w:szCs w:val="21"/>
              </w:rPr>
            </w:pPr>
            <w:r>
              <w:rPr>
                <w:szCs w:val="21"/>
              </w:rPr>
              <w:t>2采用管件合一的脚手架和支撑体系；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F5023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639C6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3834F5E1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大宗材料进场记录（产品、产地、距离、数量）记录及台账；</w:t>
            </w:r>
          </w:p>
          <w:p w14:paraId="15E184C7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限额领料台账；</w:t>
            </w:r>
          </w:p>
          <w:p w14:paraId="76FE3E84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施工现场机械保养、维护记录及台账；</w:t>
            </w:r>
          </w:p>
          <w:p w14:paraId="1DF0C25B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钢筋下料优化方案</w:t>
            </w:r>
          </w:p>
          <w:p w14:paraId="43F19F9E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主要材料损耗率汇总表；</w:t>
            </w:r>
          </w:p>
        </w:tc>
      </w:tr>
      <w:tr w14:paraId="17A0A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53248B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CC2B1">
            <w:pPr>
              <w:rPr>
                <w:szCs w:val="21"/>
              </w:rPr>
            </w:pPr>
            <w:r>
              <w:rPr>
                <w:szCs w:val="21"/>
              </w:rPr>
              <w:t>3采用高周转率的新型模架体系；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65BFD8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762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3D2A3784">
            <w:pPr>
              <w:jc w:val="center"/>
              <w:rPr>
                <w:szCs w:val="21"/>
              </w:rPr>
            </w:pPr>
          </w:p>
        </w:tc>
      </w:tr>
      <w:tr w14:paraId="0C8DD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9389793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B9C2C">
            <w:pPr>
              <w:rPr>
                <w:szCs w:val="21"/>
              </w:rPr>
            </w:pPr>
            <w:r>
              <w:rPr>
                <w:szCs w:val="21"/>
              </w:rPr>
              <w:t>4采用钢或钢木组合龙骨。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431F8C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E165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544C4207">
            <w:pPr>
              <w:jc w:val="center"/>
              <w:rPr>
                <w:szCs w:val="21"/>
              </w:rPr>
            </w:pPr>
          </w:p>
        </w:tc>
      </w:tr>
      <w:tr w14:paraId="1BAC6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972E672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F8832">
            <w:pPr>
              <w:rPr>
                <w:szCs w:val="21"/>
              </w:rPr>
            </w:pPr>
            <w:r>
              <w:rPr>
                <w:szCs w:val="21"/>
              </w:rPr>
              <w:t>5利用粉煤灰、矿渣、外加剂及新材料，减少水泥用量；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18A567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E45F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421E338C">
            <w:pPr>
              <w:jc w:val="center"/>
              <w:rPr>
                <w:szCs w:val="21"/>
              </w:rPr>
            </w:pPr>
          </w:p>
        </w:tc>
      </w:tr>
      <w:tr w14:paraId="2442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0A538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1FA59">
            <w:pPr>
              <w:rPr>
                <w:szCs w:val="21"/>
              </w:rPr>
            </w:pPr>
            <w:r>
              <w:rPr>
                <w:szCs w:val="21"/>
              </w:rPr>
              <w:t>6现场使用</w:t>
            </w:r>
            <w:r>
              <w:rPr>
                <w:rFonts w:hint="eastAsia"/>
                <w:szCs w:val="21"/>
              </w:rPr>
              <w:t>预拌混凝土、</w:t>
            </w:r>
            <w:r>
              <w:rPr>
                <w:szCs w:val="21"/>
              </w:rPr>
              <w:t>预拌砂浆；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9DF8E1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1B3B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023772FC">
            <w:pPr>
              <w:jc w:val="center"/>
              <w:rPr>
                <w:szCs w:val="21"/>
              </w:rPr>
            </w:pPr>
          </w:p>
        </w:tc>
      </w:tr>
      <w:tr w14:paraId="3DDE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1CB76DE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BF657">
            <w:pPr>
              <w:rPr>
                <w:szCs w:val="21"/>
              </w:rPr>
            </w:pPr>
            <w:r>
              <w:rPr>
                <w:szCs w:val="21"/>
              </w:rPr>
              <w:t>7钢筋连接采用对接、机械等低损耗连接方式；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4663B0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B28F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1810216B">
            <w:pPr>
              <w:jc w:val="center"/>
              <w:rPr>
                <w:szCs w:val="21"/>
              </w:rPr>
            </w:pPr>
          </w:p>
        </w:tc>
      </w:tr>
      <w:tr w14:paraId="510D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5651267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FB3CA">
            <w:pPr>
              <w:rPr>
                <w:szCs w:val="21"/>
              </w:rPr>
            </w:pPr>
            <w:r>
              <w:rPr>
                <w:szCs w:val="21"/>
              </w:rPr>
              <w:t>8墙、地块材饰面预先总体排版，合理选材；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2112F8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E16B9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78EA56B9">
            <w:pPr>
              <w:jc w:val="center"/>
              <w:rPr>
                <w:szCs w:val="21"/>
              </w:rPr>
            </w:pPr>
          </w:p>
        </w:tc>
      </w:tr>
      <w:tr w14:paraId="14F0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0ED3C7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5E8B0">
            <w:pPr>
              <w:rPr>
                <w:szCs w:val="21"/>
              </w:rPr>
            </w:pPr>
            <w:r>
              <w:rPr>
                <w:szCs w:val="21"/>
              </w:rPr>
              <w:t>9对工程成品采取保护措施。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2C9602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39E0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8530B9A">
            <w:pPr>
              <w:jc w:val="center"/>
              <w:rPr>
                <w:szCs w:val="21"/>
              </w:rPr>
            </w:pPr>
          </w:p>
        </w:tc>
      </w:tr>
      <w:tr w14:paraId="3586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5E478C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ACEF9">
            <w:pPr>
              <w:rPr>
                <w:szCs w:val="21"/>
              </w:rPr>
            </w:pPr>
            <w:r>
              <w:rPr>
                <w:b/>
                <w:szCs w:val="21"/>
              </w:rPr>
              <w:t xml:space="preserve">5.2.3 </w:t>
            </w:r>
            <w:r>
              <w:rPr>
                <w:rFonts w:hint="eastAsia"/>
                <w:b/>
                <w:szCs w:val="21"/>
              </w:rPr>
              <w:t>用水</w:t>
            </w:r>
            <w:r>
              <w:rPr>
                <w:b/>
                <w:szCs w:val="21"/>
              </w:rPr>
              <w:t>节约应包括下列内容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E30E62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B9CF8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7B1A7FE">
            <w:pPr>
              <w:jc w:val="center"/>
              <w:rPr>
                <w:szCs w:val="21"/>
              </w:rPr>
            </w:pPr>
          </w:p>
        </w:tc>
      </w:tr>
      <w:tr w14:paraId="6AD0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4644A1F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C2DC7">
            <w:pPr>
              <w:rPr>
                <w:szCs w:val="21"/>
              </w:rPr>
            </w:pPr>
            <w:r>
              <w:rPr>
                <w:szCs w:val="21"/>
              </w:rPr>
              <w:t>1混凝土养护采用覆膜</w:t>
            </w:r>
            <w:r>
              <w:rPr>
                <w:rFonts w:hint="eastAsia"/>
                <w:szCs w:val="21"/>
              </w:rPr>
              <w:t>、喷淋设备、</w:t>
            </w:r>
            <w:r>
              <w:rPr>
                <w:szCs w:val="21"/>
              </w:rPr>
              <w:t>养护液等节水工艺；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F4ECB5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9A52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8" w:space="0"/>
            </w:tcBorders>
            <w:vAlign w:val="center"/>
          </w:tcPr>
          <w:p w14:paraId="50EF9678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用水计量记录台账；</w:t>
            </w:r>
          </w:p>
          <w:p w14:paraId="57F1D0FD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用水管网、用水器具检修记录台账；</w:t>
            </w:r>
          </w:p>
          <w:p w14:paraId="78B38FD9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节水器具统计表；</w:t>
            </w:r>
          </w:p>
          <w:p w14:paraId="7189789E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非传统水源使用量统计台账</w:t>
            </w:r>
          </w:p>
          <w:p w14:paraId="06569C8D">
            <w:pPr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非传统水源水质检测报告</w:t>
            </w:r>
          </w:p>
          <w:p w14:paraId="2C4A86B0">
            <w:pPr>
              <w:jc w:val="center"/>
              <w:rPr>
                <w:szCs w:val="21"/>
              </w:rPr>
            </w:pPr>
          </w:p>
        </w:tc>
      </w:tr>
      <w:tr w14:paraId="0581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5DBEB29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97A0F">
            <w:pPr>
              <w:rPr>
                <w:szCs w:val="21"/>
              </w:rPr>
            </w:pPr>
            <w:r>
              <w:rPr>
                <w:szCs w:val="21"/>
              </w:rPr>
              <w:t>2管道打压采用循环水；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2C5615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EF4C2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5C495CFE">
            <w:pPr>
              <w:jc w:val="center"/>
              <w:rPr>
                <w:szCs w:val="21"/>
              </w:rPr>
            </w:pPr>
          </w:p>
        </w:tc>
      </w:tr>
      <w:tr w14:paraId="0245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E7B0094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1FA31">
            <w:pPr>
              <w:rPr>
                <w:szCs w:val="21"/>
              </w:rPr>
            </w:pPr>
            <w:r>
              <w:rPr>
                <w:szCs w:val="21"/>
              </w:rPr>
              <w:t>3施工废水与生活废水有收集管网、处理设施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利用措施；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780E22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C2EA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059D6556">
            <w:pPr>
              <w:jc w:val="center"/>
              <w:rPr>
                <w:szCs w:val="21"/>
              </w:rPr>
            </w:pPr>
          </w:p>
        </w:tc>
      </w:tr>
      <w:tr w14:paraId="63A57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73C0B40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885ABD">
            <w:pPr>
              <w:rPr>
                <w:szCs w:val="21"/>
              </w:rPr>
            </w:pPr>
            <w:r>
              <w:rPr>
                <w:szCs w:val="21"/>
              </w:rPr>
              <w:t>4雨水和基坑降水产生的地下水有收集管网、处理设施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利用措施；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0DCFE4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D1F6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62DA16B1">
            <w:pPr>
              <w:jc w:val="center"/>
              <w:rPr>
                <w:szCs w:val="21"/>
              </w:rPr>
            </w:pPr>
          </w:p>
        </w:tc>
      </w:tr>
      <w:tr w14:paraId="6BA2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EA8683E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B3FABF">
            <w:pPr>
              <w:rPr>
                <w:szCs w:val="21"/>
              </w:rPr>
            </w:pPr>
            <w:r>
              <w:rPr>
                <w:szCs w:val="21"/>
              </w:rPr>
              <w:t>5喷洒路面、绿化浇灌采用非</w:t>
            </w:r>
            <w:r>
              <w:rPr>
                <w:rFonts w:hint="eastAsia"/>
                <w:szCs w:val="21"/>
              </w:rPr>
              <w:t>传统</w:t>
            </w:r>
            <w:r>
              <w:rPr>
                <w:szCs w:val="21"/>
              </w:rPr>
              <w:t>水源；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A764A0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C36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0142682B">
            <w:pPr>
              <w:jc w:val="center"/>
              <w:rPr>
                <w:szCs w:val="21"/>
              </w:rPr>
            </w:pPr>
          </w:p>
        </w:tc>
      </w:tr>
      <w:tr w14:paraId="493E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4494B6F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FD589">
            <w:pPr>
              <w:rPr>
                <w:szCs w:val="21"/>
              </w:rPr>
            </w:pPr>
            <w:r>
              <w:rPr>
                <w:szCs w:val="21"/>
              </w:rPr>
              <w:t>6现场冲洗机具、设备和车辆采用非</w:t>
            </w:r>
            <w:r>
              <w:rPr>
                <w:rFonts w:hint="eastAsia"/>
                <w:szCs w:val="21"/>
              </w:rPr>
              <w:t>传统</w:t>
            </w:r>
            <w:r>
              <w:rPr>
                <w:szCs w:val="21"/>
              </w:rPr>
              <w:t>水源；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0FDE69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41C8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7B56BA88">
            <w:pPr>
              <w:jc w:val="center"/>
              <w:rPr>
                <w:szCs w:val="21"/>
              </w:rPr>
            </w:pPr>
          </w:p>
        </w:tc>
      </w:tr>
      <w:tr w14:paraId="17BA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FAFB270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5D3453">
            <w:pPr>
              <w:rPr>
                <w:szCs w:val="21"/>
              </w:rPr>
            </w:pPr>
            <w:r>
              <w:rPr>
                <w:szCs w:val="21"/>
              </w:rPr>
              <w:t>7非传统水源经过处理和检验合格后作为施工、生活非饮用水；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AD327D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B33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 w14:paraId="63C500BE">
            <w:pPr>
              <w:jc w:val="center"/>
              <w:rPr>
                <w:szCs w:val="21"/>
              </w:rPr>
            </w:pPr>
          </w:p>
        </w:tc>
      </w:tr>
      <w:tr w14:paraId="3FEA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3AA8734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BF8B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采用</w:t>
            </w:r>
            <w:r>
              <w:rPr>
                <w:szCs w:val="21"/>
              </w:rPr>
              <w:t>非传统水源</w:t>
            </w:r>
            <w:r>
              <w:rPr>
                <w:rFonts w:hint="eastAsia"/>
                <w:szCs w:val="21"/>
              </w:rPr>
              <w:t>，并建立</w:t>
            </w:r>
            <w:r>
              <w:rPr>
                <w:szCs w:val="21"/>
              </w:rPr>
              <w:t>使用台账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EDEF51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02DCA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AD6DD0A">
            <w:pPr>
              <w:jc w:val="center"/>
              <w:rPr>
                <w:szCs w:val="21"/>
              </w:rPr>
            </w:pPr>
          </w:p>
        </w:tc>
      </w:tr>
      <w:tr w14:paraId="0F53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32C1E63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68218">
            <w:pPr>
              <w:ind w:left="-15" w:leftChars="-7"/>
              <w:rPr>
                <w:szCs w:val="21"/>
              </w:rPr>
            </w:pPr>
            <w:r>
              <w:rPr>
                <w:b/>
                <w:szCs w:val="21"/>
              </w:rPr>
              <w:t xml:space="preserve">5.2.4 </w:t>
            </w:r>
            <w:r>
              <w:rPr>
                <w:rFonts w:hint="eastAsia"/>
                <w:b/>
                <w:szCs w:val="21"/>
              </w:rPr>
              <w:t>水</w:t>
            </w:r>
            <w:r>
              <w:rPr>
                <w:b/>
                <w:szCs w:val="21"/>
              </w:rPr>
              <w:t>资源</w:t>
            </w:r>
            <w:r>
              <w:rPr>
                <w:rFonts w:hint="eastAsia"/>
                <w:b/>
                <w:szCs w:val="21"/>
              </w:rPr>
              <w:t>保护</w:t>
            </w:r>
            <w:r>
              <w:rPr>
                <w:b/>
                <w:szCs w:val="21"/>
              </w:rPr>
              <w:t>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09D386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04787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18D932A">
            <w:pPr>
              <w:jc w:val="center"/>
              <w:rPr>
                <w:szCs w:val="21"/>
              </w:rPr>
            </w:pPr>
          </w:p>
        </w:tc>
      </w:tr>
      <w:tr w14:paraId="2F889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7098087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94781C">
            <w:pPr>
              <w:rPr>
                <w:szCs w:val="21"/>
              </w:rPr>
            </w:pPr>
            <w:r>
              <w:rPr>
                <w:szCs w:val="21"/>
              </w:rPr>
              <w:t>1采用基坑封闭降水施工技术；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D0A56E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7764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332663A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基坑施工专项方案</w:t>
            </w:r>
          </w:p>
        </w:tc>
      </w:tr>
      <w:tr w14:paraId="4721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6BDD00D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34735">
            <w:pPr>
              <w:rPr>
                <w:szCs w:val="21"/>
              </w:rPr>
            </w:pPr>
            <w:r>
              <w:rPr>
                <w:szCs w:val="21"/>
              </w:rPr>
              <w:t>2基坑抽水采用动态管理技术，减少地下水开采量；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2F96D7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AA71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BA940A0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3616D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9D9E9F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2264A">
            <w:pPr>
              <w:rPr>
                <w:szCs w:val="21"/>
              </w:rPr>
            </w:pPr>
            <w:r>
              <w:rPr>
                <w:szCs w:val="21"/>
              </w:rPr>
              <w:t>3不得向水体倾倒</w:t>
            </w:r>
            <w:r>
              <w:rPr>
                <w:rFonts w:hint="eastAsia"/>
                <w:szCs w:val="21"/>
              </w:rPr>
              <w:t>有毒有害物品及垃圾</w:t>
            </w:r>
            <w:r>
              <w:rPr>
                <w:szCs w:val="21"/>
              </w:rPr>
              <w:t>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B3B222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5A6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89563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62A9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5E4FC9D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BE3E2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制定</w:t>
            </w:r>
            <w:r>
              <w:rPr>
                <w:szCs w:val="21"/>
              </w:rPr>
              <w:t>水上和水下机械作业方案，</w:t>
            </w:r>
            <w:r>
              <w:rPr>
                <w:rFonts w:hint="eastAsia"/>
                <w:szCs w:val="21"/>
              </w:rPr>
              <w:t>并</w:t>
            </w:r>
            <w:r>
              <w:rPr>
                <w:szCs w:val="21"/>
              </w:rPr>
              <w:t>采取安全和防污染措施。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222E91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6145D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7C243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2C7E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99B639C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491796">
            <w:pPr>
              <w:rPr>
                <w:szCs w:val="21"/>
              </w:rPr>
            </w:pPr>
            <w:r>
              <w:rPr>
                <w:b/>
                <w:szCs w:val="21"/>
              </w:rPr>
              <w:t xml:space="preserve">5.2.5 </w:t>
            </w:r>
            <w:r>
              <w:rPr>
                <w:rFonts w:hint="eastAsia"/>
                <w:b/>
                <w:szCs w:val="21"/>
              </w:rPr>
              <w:t>能源节约</w:t>
            </w:r>
            <w:r>
              <w:rPr>
                <w:b/>
                <w:szCs w:val="21"/>
              </w:rPr>
              <w:t>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1AAD03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C058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11E2500">
            <w:pPr>
              <w:jc w:val="center"/>
              <w:rPr>
                <w:szCs w:val="21"/>
              </w:rPr>
            </w:pPr>
          </w:p>
        </w:tc>
      </w:tr>
      <w:tr w14:paraId="3D6FE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64E91B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397878">
            <w:pPr>
              <w:rPr>
                <w:szCs w:val="21"/>
              </w:rPr>
            </w:pPr>
            <w:r>
              <w:rPr>
                <w:szCs w:val="21"/>
              </w:rPr>
              <w:t>1合理安排施工工序和施工进度，共享施工机具资源，</w:t>
            </w:r>
            <w:r>
              <w:rPr>
                <w:rFonts w:hint="eastAsia"/>
                <w:szCs w:val="21"/>
              </w:rPr>
              <w:t>减少垂直运输设备能耗，避免集中使用大功率设备；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CF5CA7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2229F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9B0C4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节能设备、节能灯统计表；</w:t>
            </w:r>
          </w:p>
        </w:tc>
      </w:tr>
      <w:tr w14:paraId="33B46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95ABC8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FA79C">
            <w:pPr>
              <w:rPr>
                <w:szCs w:val="21"/>
              </w:rPr>
            </w:pPr>
            <w:r>
              <w:rPr>
                <w:szCs w:val="21"/>
              </w:rPr>
              <w:t>2建立机械设备管理档案，定期检查保养；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2CE15B2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2F14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28E2F2B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机械设备保养台账</w:t>
            </w:r>
          </w:p>
        </w:tc>
      </w:tr>
      <w:tr w14:paraId="527C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BAC6E9E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C5B4C">
            <w:pPr>
              <w:rPr>
                <w:szCs w:val="21"/>
              </w:rPr>
            </w:pPr>
            <w:r>
              <w:rPr>
                <w:szCs w:val="21"/>
              </w:rPr>
              <w:t>3高耗能设备单独配置计量仪器，定期监控能源利用情况，并有记录；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E7396C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928A4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CD069F1"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用电记录台账</w:t>
            </w:r>
          </w:p>
        </w:tc>
      </w:tr>
      <w:tr w14:paraId="058F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0364DDD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5CD3B">
            <w:pPr>
              <w:rPr>
                <w:szCs w:val="21"/>
              </w:rPr>
            </w:pPr>
            <w:r>
              <w:rPr>
                <w:szCs w:val="21"/>
              </w:rPr>
              <w:t>4建筑材料及设备的选用应根据就近原则，500km以内生产的建筑材料及设备重量占比大于70%；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AF483F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35D6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3D1E019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工程主要材料及设备运距统计表</w:t>
            </w:r>
          </w:p>
        </w:tc>
      </w:tr>
      <w:tr w14:paraId="53B1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C687F71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E0A63">
            <w:pPr>
              <w:rPr>
                <w:szCs w:val="21"/>
              </w:rPr>
            </w:pPr>
            <w:r>
              <w:rPr>
                <w:szCs w:val="21"/>
              </w:rPr>
              <w:t>5合理布置施工总平面图，避免现场二次搬运；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1146DD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8706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15C7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场地动态布置和管理（按基础、主体及装修阶段布置平面图，体现绿色施工相关设施布置等内容，如水表电表位置、水循环设施、排污排水、噪音扬尘监控点等）</w:t>
            </w:r>
          </w:p>
        </w:tc>
      </w:tr>
      <w:tr w14:paraId="3045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9672601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9DBD8">
            <w:pPr>
              <w:rPr>
                <w:szCs w:val="21"/>
              </w:rPr>
            </w:pPr>
            <w:r>
              <w:rPr>
                <w:szCs w:val="21"/>
              </w:rPr>
              <w:t>6减少夜间作业、冬期施工和雨天施工时间；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E39B07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F1FC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633E786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5360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FFC14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803DF">
            <w:pPr>
              <w:rPr>
                <w:szCs w:val="21"/>
              </w:rPr>
            </w:pPr>
            <w:r>
              <w:rPr>
                <w:szCs w:val="21"/>
              </w:rPr>
              <w:t>7地下工程混凝土施工采用溜槽或串筒浇筑。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A94213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8B85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AA552A7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0BDC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AAB9ABE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C2E02">
            <w:pPr>
              <w:rPr>
                <w:szCs w:val="21"/>
              </w:rPr>
            </w:pPr>
            <w:r>
              <w:rPr>
                <w:b/>
                <w:szCs w:val="21"/>
              </w:rPr>
              <w:t xml:space="preserve">5.2.6 </w:t>
            </w:r>
            <w:r>
              <w:rPr>
                <w:rFonts w:hint="eastAsia"/>
                <w:b/>
                <w:szCs w:val="21"/>
              </w:rPr>
              <w:t>土地保护</w:t>
            </w:r>
            <w:r>
              <w:rPr>
                <w:b/>
                <w:szCs w:val="21"/>
              </w:rPr>
              <w:t>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5DEB67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C9EB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202AE13">
            <w:pPr>
              <w:jc w:val="center"/>
              <w:rPr>
                <w:szCs w:val="21"/>
              </w:rPr>
            </w:pPr>
          </w:p>
        </w:tc>
      </w:tr>
      <w:tr w14:paraId="45EA0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2BA4B24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162B8">
            <w:pPr>
              <w:rPr>
                <w:szCs w:val="21"/>
              </w:rPr>
            </w:pPr>
            <w:r>
              <w:rPr>
                <w:szCs w:val="21"/>
              </w:rPr>
              <w:t>1施工总平面根据功能分区集中布置；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500FC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3C31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F6F8F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场地动态布置和管理（按基础、主体及装修阶段布置平面图，体现绿色施工相关设施布置等内容，如水表电表位置、水循环设施、排污排水、噪音扬尘监控点等）</w:t>
            </w:r>
          </w:p>
        </w:tc>
      </w:tr>
      <w:tr w14:paraId="4B7E2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DDC104F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A6C8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采取措施，</w:t>
            </w:r>
            <w:r>
              <w:rPr>
                <w:szCs w:val="21"/>
              </w:rPr>
              <w:t>防止</w:t>
            </w:r>
            <w:r>
              <w:rPr>
                <w:rFonts w:hint="eastAsia"/>
                <w:szCs w:val="21"/>
              </w:rPr>
              <w:t>施工现场</w:t>
            </w:r>
            <w:r>
              <w:rPr>
                <w:szCs w:val="21"/>
              </w:rPr>
              <w:t>土壤侵蚀、水土流失；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D28256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EEA6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BD3E828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23B7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17E84BE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74C7C">
            <w:pPr>
              <w:rPr>
                <w:szCs w:val="21"/>
              </w:rPr>
            </w:pPr>
            <w:r>
              <w:rPr>
                <w:szCs w:val="21"/>
              </w:rPr>
              <w:t>3优化土石方工程施工方案，减少土方开挖和回填量；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FDF441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905F3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5A0C520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土方平衡方案</w:t>
            </w:r>
          </w:p>
        </w:tc>
      </w:tr>
      <w:tr w14:paraId="1F5B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53E7596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31CF6A">
            <w:pPr>
              <w:rPr>
                <w:szCs w:val="21"/>
              </w:rPr>
            </w:pPr>
            <w:r>
              <w:rPr>
                <w:szCs w:val="21"/>
              </w:rPr>
              <w:t>4危险品、化学品存放处采取隔离措施；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EED9C4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25204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A530E64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危险品、化学品进出场台账</w:t>
            </w:r>
          </w:p>
        </w:tc>
      </w:tr>
      <w:tr w14:paraId="7152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5ED0EDF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041C1">
            <w:pPr>
              <w:rPr>
                <w:szCs w:val="21"/>
              </w:rPr>
            </w:pPr>
            <w:r>
              <w:rPr>
                <w:szCs w:val="21"/>
              </w:rPr>
              <w:t>5污水排放管道不得渗漏；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73A32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042A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1DA5DEE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排水官网检查记录</w:t>
            </w:r>
          </w:p>
        </w:tc>
      </w:tr>
      <w:tr w14:paraId="6191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FA29B2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793DE">
            <w:pPr>
              <w:rPr>
                <w:szCs w:val="21"/>
              </w:rPr>
            </w:pPr>
            <w:r>
              <w:rPr>
                <w:szCs w:val="21"/>
              </w:rPr>
              <w:t>6对机用废油、</w:t>
            </w:r>
            <w:r>
              <w:rPr>
                <w:rFonts w:hint="eastAsia"/>
                <w:szCs w:val="21"/>
              </w:rPr>
              <w:t>涂料等有害液体进行</w:t>
            </w:r>
            <w:r>
              <w:rPr>
                <w:szCs w:val="21"/>
              </w:rPr>
              <w:t>回收，不得随意排放；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607DFF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CE6B0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6EC47F3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3AC4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92273D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3315">
            <w:pPr>
              <w:rPr>
                <w:szCs w:val="21"/>
              </w:rPr>
            </w:pPr>
            <w:r>
              <w:rPr>
                <w:szCs w:val="21"/>
              </w:rPr>
              <w:t>7工程施工完成后，进行地貌和植被复原。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8B9202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275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78B6C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图片</w:t>
            </w:r>
          </w:p>
        </w:tc>
      </w:tr>
      <w:tr w14:paraId="68F2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2" w:space="0"/>
            </w:tcBorders>
            <w:vAlign w:val="center"/>
          </w:tcPr>
          <w:p w14:paraId="2D1BCD7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优选项</w:t>
            </w:r>
          </w:p>
        </w:tc>
        <w:tc>
          <w:tcPr>
            <w:tcW w:w="5255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51B7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标准条款及要求</w:t>
            </w:r>
          </w:p>
        </w:tc>
        <w:tc>
          <w:tcPr>
            <w:tcW w:w="169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1AFBD8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计分标准</w:t>
            </w:r>
          </w:p>
        </w:tc>
        <w:tc>
          <w:tcPr>
            <w:tcW w:w="686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3C6AF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DE0ED08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实得分</w:t>
            </w:r>
          </w:p>
        </w:tc>
      </w:tr>
      <w:tr w14:paraId="2D091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0C9523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646804">
            <w:pPr>
              <w:rPr>
                <w:b/>
                <w:szCs w:val="21"/>
              </w:rPr>
            </w:pPr>
            <w:r>
              <w:rPr>
                <w:szCs w:val="21"/>
              </w:rPr>
              <w:t>5.3.1主要建筑材料损耗率宜比定额损耗率低50%以上。</w:t>
            </w:r>
          </w:p>
        </w:tc>
        <w:tc>
          <w:tcPr>
            <w:tcW w:w="169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F73F57">
            <w:pPr>
              <w:rPr>
                <w:szCs w:val="21"/>
              </w:rPr>
            </w:pPr>
            <w:r>
              <w:rPr>
                <w:szCs w:val="21"/>
              </w:rPr>
              <w:t>每一子目应得分2分，实得分则据现场实际情况按0-2分选择：</w:t>
            </w:r>
          </w:p>
          <w:p w14:paraId="5C45B6EF">
            <w:pPr>
              <w:numPr>
                <w:ilvl w:val="0"/>
                <w:numId w:val="2"/>
              </w:numPr>
              <w:ind w:left="0" w:firstLine="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措施到位，满足考评指标要求，得分：2.0</w:t>
            </w:r>
          </w:p>
          <w:p w14:paraId="7987CFDA">
            <w:pPr>
              <w:numPr>
                <w:ilvl w:val="0"/>
                <w:numId w:val="2"/>
              </w:numPr>
              <w:ind w:left="0" w:firstLine="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措施基本到位，部分满足考评指标要求，得分：1.0</w:t>
            </w:r>
          </w:p>
          <w:p w14:paraId="6A3DE703">
            <w:pPr>
              <w:numPr>
                <w:ilvl w:val="0"/>
                <w:numId w:val="2"/>
              </w:numPr>
              <w:ind w:left="0" w:firstLine="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措施不到位，不满足考评指标要求。得分：0</w:t>
            </w: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4520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35ACA20">
            <w:pPr>
              <w:jc w:val="center"/>
              <w:rPr>
                <w:szCs w:val="21"/>
              </w:rPr>
            </w:pPr>
          </w:p>
        </w:tc>
      </w:tr>
      <w:tr w14:paraId="27BC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1EB49CF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B7E6A">
            <w:pPr>
              <w:rPr>
                <w:szCs w:val="21"/>
              </w:rPr>
            </w:pPr>
            <w:r>
              <w:rPr>
                <w:szCs w:val="21"/>
              </w:rPr>
              <w:t>5.3.2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采用钢筋工厂化加工和集中配送。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AD77C7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9143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5EA473F">
            <w:pPr>
              <w:jc w:val="center"/>
              <w:rPr>
                <w:szCs w:val="21"/>
              </w:rPr>
            </w:pPr>
          </w:p>
        </w:tc>
      </w:tr>
      <w:tr w14:paraId="4D67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2BD5338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E73CB">
            <w:pPr>
              <w:rPr>
                <w:szCs w:val="21"/>
              </w:rPr>
            </w:pPr>
            <w:r>
              <w:rPr>
                <w:szCs w:val="21"/>
              </w:rPr>
              <w:t>5.3.3大宗板材、线材宜定尺采购，集中配送。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1D14AD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F1A33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38CD8D8">
            <w:pPr>
              <w:jc w:val="center"/>
              <w:rPr>
                <w:szCs w:val="21"/>
              </w:rPr>
            </w:pPr>
          </w:p>
        </w:tc>
      </w:tr>
      <w:tr w14:paraId="3CB9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6B6CB03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6FDC4">
            <w:pPr>
              <w:rPr>
                <w:szCs w:val="21"/>
              </w:rPr>
            </w:pPr>
            <w:r>
              <w:rPr>
                <w:szCs w:val="21"/>
              </w:rPr>
              <w:t>5.3.4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采用清水混凝土技术、免抹灰技术。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923394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D1737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94810CC">
            <w:pPr>
              <w:jc w:val="center"/>
              <w:rPr>
                <w:szCs w:val="21"/>
              </w:rPr>
            </w:pPr>
          </w:p>
        </w:tc>
      </w:tr>
      <w:tr w14:paraId="1EAE4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885B33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98CAA">
            <w:pPr>
              <w:rPr>
                <w:szCs w:val="21"/>
              </w:rPr>
            </w:pPr>
            <w:r>
              <w:rPr>
                <w:szCs w:val="21"/>
              </w:rPr>
              <w:t>5.3.5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充分利用物联网技术管控物资、设备。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6325F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572D7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5782EF4">
            <w:pPr>
              <w:jc w:val="center"/>
              <w:rPr>
                <w:szCs w:val="21"/>
              </w:rPr>
            </w:pPr>
          </w:p>
        </w:tc>
      </w:tr>
      <w:tr w14:paraId="6779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F36DA57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62ED10">
            <w:pPr>
              <w:rPr>
                <w:szCs w:val="21"/>
              </w:rPr>
            </w:pPr>
            <w:r>
              <w:rPr>
                <w:szCs w:val="21"/>
              </w:rPr>
              <w:t>5.3.6</w:t>
            </w:r>
            <w:r>
              <w:rPr>
                <w:rFonts w:hint="eastAsia"/>
                <w:szCs w:val="21"/>
              </w:rPr>
              <w:t>宜采用无污染地下水回灌</w:t>
            </w:r>
            <w:r>
              <w:rPr>
                <w:szCs w:val="21"/>
              </w:rPr>
              <w:t>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2D2DCA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429A5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226D9B0">
            <w:pPr>
              <w:jc w:val="center"/>
              <w:rPr>
                <w:szCs w:val="21"/>
              </w:rPr>
            </w:pPr>
          </w:p>
        </w:tc>
      </w:tr>
      <w:tr w14:paraId="5F55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D907CC1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ECD88">
            <w:pPr>
              <w:rPr>
                <w:szCs w:val="21"/>
              </w:rPr>
            </w:pPr>
            <w:r>
              <w:rPr>
                <w:szCs w:val="21"/>
              </w:rPr>
              <w:t>5.3.7施工现场宜采用可周转的恒温恒湿蒸汽养护设施</w:t>
            </w:r>
            <w:r>
              <w:rPr>
                <w:rFonts w:hint="eastAsia"/>
                <w:szCs w:val="21"/>
              </w:rPr>
              <w:t>与自动控制系统</w:t>
            </w:r>
            <w:r>
              <w:rPr>
                <w:szCs w:val="21"/>
              </w:rPr>
              <w:t>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EFB6F1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4A21E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B037967">
            <w:pPr>
              <w:jc w:val="center"/>
              <w:rPr>
                <w:szCs w:val="21"/>
              </w:rPr>
            </w:pPr>
          </w:p>
        </w:tc>
      </w:tr>
      <w:tr w14:paraId="330C8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48A186A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D77FF7">
            <w:pPr>
              <w:rPr>
                <w:szCs w:val="21"/>
              </w:rPr>
            </w:pPr>
            <w:r>
              <w:rPr>
                <w:szCs w:val="21"/>
              </w:rPr>
              <w:t>5.3.8设置在海岛海岸的无市政管网接入条件的工程项目，宜采用海水淡化系统。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54D7F6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DB8C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DD798C4">
            <w:pPr>
              <w:jc w:val="center"/>
              <w:rPr>
                <w:szCs w:val="21"/>
              </w:rPr>
            </w:pPr>
          </w:p>
        </w:tc>
      </w:tr>
      <w:tr w14:paraId="01ECD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1AF69C6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976C5">
            <w:pPr>
              <w:rPr>
                <w:szCs w:val="21"/>
              </w:rPr>
            </w:pPr>
            <w:r>
              <w:rPr>
                <w:szCs w:val="21"/>
              </w:rPr>
              <w:t>5.3.9单位工程单位建筑面积的用电量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比定额节约10%</w:t>
            </w:r>
            <w:r>
              <w:rPr>
                <w:rFonts w:hint="eastAsia"/>
                <w:szCs w:val="21"/>
              </w:rPr>
              <w:t>以上</w:t>
            </w:r>
            <w:r>
              <w:rPr>
                <w:szCs w:val="21"/>
              </w:rPr>
              <w:t>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CE32FE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7196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9E7852D">
            <w:pPr>
              <w:jc w:val="center"/>
              <w:rPr>
                <w:szCs w:val="21"/>
              </w:rPr>
            </w:pPr>
          </w:p>
        </w:tc>
      </w:tr>
      <w:tr w14:paraId="5B05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7255A57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07C0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.3.10</w:t>
            </w:r>
            <w:r>
              <w:rPr>
                <w:rFonts w:hint="eastAsia"/>
                <w:szCs w:val="21"/>
              </w:rPr>
              <w:t>单位工程单位建筑面积的用水量宜比定额节约10%以上。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833407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FB81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BF682D5">
            <w:pPr>
              <w:jc w:val="center"/>
              <w:rPr>
                <w:szCs w:val="21"/>
              </w:rPr>
            </w:pPr>
          </w:p>
        </w:tc>
      </w:tr>
      <w:tr w14:paraId="07A5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B824E0B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8B0AC">
            <w:pPr>
              <w:rPr>
                <w:szCs w:val="21"/>
              </w:rPr>
            </w:pPr>
            <w:r>
              <w:rPr>
                <w:szCs w:val="21"/>
              </w:rPr>
              <w:t>5.3.11施工现场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利用太阳能或其他可再生能源。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9E848E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50462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59F3448">
            <w:pPr>
              <w:jc w:val="center"/>
              <w:rPr>
                <w:szCs w:val="21"/>
              </w:rPr>
            </w:pPr>
          </w:p>
        </w:tc>
      </w:tr>
      <w:tr w14:paraId="5CB1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65EBC49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6A37A1">
            <w:pPr>
              <w:rPr>
                <w:szCs w:val="21"/>
              </w:rPr>
            </w:pPr>
            <w:r>
              <w:rPr>
                <w:szCs w:val="21"/>
              </w:rPr>
              <w:t>5.3.12建筑垃圾垂直运输时，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采用重力势能装置。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E4DFC0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88E6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52D0F50">
            <w:pPr>
              <w:jc w:val="center"/>
              <w:rPr>
                <w:szCs w:val="21"/>
              </w:rPr>
            </w:pPr>
          </w:p>
        </w:tc>
      </w:tr>
      <w:tr w14:paraId="4D64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D85F9F4">
            <w:pPr>
              <w:jc w:val="center"/>
              <w:rPr>
                <w:b/>
                <w:szCs w:val="21"/>
              </w:rPr>
            </w:pPr>
          </w:p>
        </w:tc>
        <w:tc>
          <w:tcPr>
            <w:tcW w:w="52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2C87A">
            <w:pPr>
              <w:rPr>
                <w:szCs w:val="21"/>
              </w:rPr>
            </w:pPr>
            <w:r>
              <w:rPr>
                <w:szCs w:val="21"/>
              </w:rPr>
              <w:t>5.3.13无直接采光的施工通道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施工区域</w:t>
            </w:r>
            <w:r>
              <w:rPr>
                <w:rFonts w:hint="eastAsia"/>
                <w:szCs w:val="21"/>
              </w:rPr>
              <w:t>照明宜</w:t>
            </w:r>
            <w:r>
              <w:rPr>
                <w:szCs w:val="21"/>
              </w:rPr>
              <w:t>采用声控、光控、延时等</w:t>
            </w:r>
            <w:r>
              <w:rPr>
                <w:rFonts w:hint="eastAsia"/>
                <w:szCs w:val="21"/>
              </w:rPr>
              <w:t>控制方式</w:t>
            </w:r>
            <w:r>
              <w:rPr>
                <w:szCs w:val="21"/>
              </w:rPr>
              <w:t>。</w:t>
            </w:r>
          </w:p>
        </w:tc>
        <w:tc>
          <w:tcPr>
            <w:tcW w:w="169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61CB0F">
            <w:pPr>
              <w:ind w:left="360"/>
              <w:rPr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B7D70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DC082C1">
            <w:pPr>
              <w:jc w:val="center"/>
              <w:rPr>
                <w:szCs w:val="21"/>
              </w:rPr>
            </w:pPr>
          </w:p>
        </w:tc>
      </w:tr>
      <w:tr w14:paraId="02F7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7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AAF19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评价结果</w:t>
            </w:r>
          </w:p>
        </w:tc>
        <w:tc>
          <w:tcPr>
            <w:tcW w:w="9035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A035BD6">
            <w:pPr>
              <w:spacing w:line="360" w:lineRule="auto"/>
              <w:rPr>
                <w:kern w:val="0"/>
                <w:szCs w:val="21"/>
              </w:rPr>
            </w:pPr>
          </w:p>
          <w:p w14:paraId="6DE7181A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一般项得分A=(B/C)×100</w:t>
            </w:r>
          </w:p>
          <w:p w14:paraId="559484EC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优选项得分D为优选项实际发生条目加分之和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  <w:p w14:paraId="3DBC25BB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要素评价得分F=A+D </w:t>
            </w:r>
          </w:p>
          <w:p w14:paraId="76004229">
            <w:pPr>
              <w:spacing w:line="360" w:lineRule="auto"/>
              <w:rPr>
                <w:kern w:val="0"/>
                <w:szCs w:val="21"/>
              </w:rPr>
            </w:pPr>
          </w:p>
        </w:tc>
      </w:tr>
    </w:tbl>
    <w:p w14:paraId="59CD7DBB">
      <w:pPr>
        <w:rPr>
          <w:rFonts w:hint="eastAsia" w:ascii="华文中宋" w:hAnsi="华文中宋" w:eastAsia="华文中宋"/>
          <w:sz w:val="28"/>
          <w:szCs w:val="28"/>
        </w:rPr>
      </w:pPr>
    </w:p>
    <w:p w14:paraId="2A343861">
      <w:pPr>
        <w:rPr>
          <w:rFonts w:hint="eastAsia" w:ascii="华文中宋" w:hAnsi="华文中宋" w:eastAsia="华文中宋"/>
          <w:sz w:val="28"/>
          <w:szCs w:val="28"/>
        </w:rPr>
      </w:pPr>
    </w:p>
    <w:p w14:paraId="7A102256">
      <w:pPr>
        <w:rPr>
          <w:rFonts w:hint="eastAsia" w:ascii="华文中宋" w:hAnsi="华文中宋" w:eastAsia="华文中宋"/>
          <w:sz w:val="28"/>
          <w:szCs w:val="28"/>
        </w:rPr>
      </w:pPr>
    </w:p>
    <w:p w14:paraId="3EAE18FB">
      <w:pPr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br w:type="page"/>
      </w:r>
    </w:p>
    <w:p w14:paraId="3B5D47CD">
      <w:pPr>
        <w:rPr>
          <w:b/>
          <w:szCs w:val="21"/>
        </w:rPr>
      </w:pPr>
      <w:r>
        <w:rPr>
          <w:rFonts w:hint="eastAsia" w:ascii="华文中宋" w:hAnsi="华文中宋" w:eastAsia="华文中宋"/>
          <w:sz w:val="28"/>
          <w:szCs w:val="28"/>
        </w:rPr>
        <w:t>附表2-3</w:t>
      </w:r>
    </w:p>
    <w:p w14:paraId="04985E4A"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人力资源节约和保护要素</w:t>
      </w:r>
      <w:r>
        <w:rPr>
          <w:rFonts w:ascii="华文中宋" w:hAnsi="华文中宋" w:eastAsia="华文中宋"/>
          <w:sz w:val="44"/>
          <w:szCs w:val="44"/>
        </w:rPr>
        <w:t>评价汇总表</w:t>
      </w:r>
    </w:p>
    <w:p w14:paraId="6465F60D">
      <w:pPr>
        <w:jc w:val="center"/>
        <w:rPr>
          <w:b/>
          <w:szCs w:val="21"/>
        </w:rPr>
      </w:pPr>
    </w:p>
    <w:tbl>
      <w:tblPr>
        <w:tblStyle w:val="31"/>
        <w:tblW w:w="97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34"/>
        <w:gridCol w:w="1650"/>
        <w:gridCol w:w="2840"/>
        <w:gridCol w:w="1727"/>
        <w:gridCol w:w="961"/>
        <w:gridCol w:w="992"/>
      </w:tblGrid>
      <w:tr w14:paraId="6522E7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D4144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工程名称</w:t>
            </w:r>
          </w:p>
        </w:tc>
        <w:tc>
          <w:tcPr>
            <w:tcW w:w="4490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DA0CC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727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E9CCE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工程所在地</w:t>
            </w:r>
          </w:p>
        </w:tc>
        <w:tc>
          <w:tcPr>
            <w:tcW w:w="1953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C827DD9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78BA4F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1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74D1F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b/>
                <w:spacing w:val="-10"/>
                <w:kern w:val="0"/>
                <w:szCs w:val="21"/>
              </w:rPr>
              <w:t>施工单位名称</w:t>
            </w:r>
          </w:p>
        </w:tc>
        <w:tc>
          <w:tcPr>
            <w:tcW w:w="449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65EDA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7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119AB3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spacing w:val="-10"/>
                <w:kern w:val="0"/>
                <w:szCs w:val="21"/>
                <w:lang w:val="en-US" w:eastAsia="zh-CN"/>
              </w:rPr>
              <w:t>评价编号</w:t>
            </w: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B68A622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7F8357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01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1E934EA6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施工阶段</w:t>
            </w:r>
          </w:p>
        </w:tc>
        <w:tc>
          <w:tcPr>
            <w:tcW w:w="1650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43D098E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single" w:color="auto" w:sz="2" w:space="0"/>
              <w:left w:val="single" w:color="auto" w:sz="4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04A4387F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　建筑工程　市政工程</w:t>
            </w:r>
          </w:p>
        </w:tc>
        <w:tc>
          <w:tcPr>
            <w:tcW w:w="1727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 w14:paraId="2B18248C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填表日期</w:t>
            </w: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3EE27A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 w14:paraId="7D2C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BE137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控制项</w:t>
            </w:r>
          </w:p>
        </w:tc>
        <w:tc>
          <w:tcPr>
            <w:tcW w:w="5524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E9E6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标准条款及要求</w:t>
            </w:r>
          </w:p>
        </w:tc>
        <w:tc>
          <w:tcPr>
            <w:tcW w:w="1727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103A0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评价标准</w:t>
            </w:r>
          </w:p>
        </w:tc>
        <w:tc>
          <w:tcPr>
            <w:tcW w:w="1953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28ED923"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资 </w:t>
            </w:r>
            <w:bookmarkStart w:id="3" w:name="_GoBack"/>
            <w:bookmarkEnd w:id="3"/>
            <w:r>
              <w:rPr>
                <w:rFonts w:hint="eastAsia"/>
                <w:b/>
                <w:szCs w:val="21"/>
                <w:lang w:val="en-US" w:eastAsia="zh-CN"/>
              </w:rPr>
              <w:t>料</w:t>
            </w:r>
          </w:p>
        </w:tc>
      </w:tr>
      <w:tr w14:paraId="7BB5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E16F6A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00F6">
            <w:pPr>
              <w:widowControl/>
              <w:rPr>
                <w:szCs w:val="21"/>
              </w:rPr>
            </w:pPr>
            <w:r>
              <w:rPr>
                <w:szCs w:val="21"/>
              </w:rPr>
              <w:t>6.1.1绿色施工策划文件中应</w:t>
            </w:r>
            <w:r>
              <w:rPr>
                <w:rFonts w:hint="eastAsia"/>
                <w:szCs w:val="21"/>
              </w:rPr>
              <w:t>包含人力资源节约和</w:t>
            </w:r>
            <w:r>
              <w:rPr>
                <w:szCs w:val="21"/>
              </w:rPr>
              <w:t>保护内容，并建立相关制度。</w:t>
            </w:r>
          </w:p>
        </w:tc>
        <w:tc>
          <w:tcPr>
            <w:tcW w:w="1727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3DB3D6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>措施到位，全部满足要求，</w:t>
            </w:r>
            <w:r>
              <w:rPr>
                <w:szCs w:val="21"/>
              </w:rPr>
              <w:t>进“一般项”和“优选项”评分流程</w:t>
            </w:r>
            <w:r>
              <w:rPr>
                <w:kern w:val="0"/>
                <w:szCs w:val="21"/>
              </w:rPr>
              <w:t>；否则，一票否决，为绿色施工</w:t>
            </w:r>
            <w:r>
              <w:rPr>
                <w:rFonts w:hint="eastAsia"/>
                <w:kern w:val="0"/>
                <w:szCs w:val="21"/>
              </w:rPr>
              <w:t>不合格</w:t>
            </w:r>
            <w:r>
              <w:rPr>
                <w:kern w:val="0"/>
                <w:szCs w:val="21"/>
              </w:rPr>
              <w:t>。</w:t>
            </w: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028E3BF">
            <w:pPr>
              <w:jc w:val="center"/>
              <w:rPr>
                <w:szCs w:val="21"/>
              </w:rPr>
            </w:pPr>
          </w:p>
        </w:tc>
      </w:tr>
      <w:tr w14:paraId="499A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C81E84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7586F">
            <w:pPr>
              <w:widowControl/>
              <w:rPr>
                <w:szCs w:val="21"/>
              </w:rPr>
            </w:pPr>
            <w:r>
              <w:rPr>
                <w:szCs w:val="21"/>
              </w:rPr>
              <w:t>6.1.2施工现场人员应实行实名制管理。</w:t>
            </w:r>
          </w:p>
        </w:tc>
        <w:tc>
          <w:tcPr>
            <w:tcW w:w="17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89A26">
            <w:pPr>
              <w:jc w:val="center"/>
              <w:rPr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ADE9F82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项目人员进场台账，人脸入场考勤记录</w:t>
            </w:r>
          </w:p>
        </w:tc>
      </w:tr>
      <w:tr w14:paraId="5406B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B8DAF3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47D3D">
            <w:pPr>
              <w:rPr>
                <w:szCs w:val="21"/>
              </w:rPr>
            </w:pPr>
            <w:r>
              <w:rPr>
                <w:szCs w:val="21"/>
              </w:rPr>
              <w:t>6.1.3炊事员应持有效健康证明。</w:t>
            </w:r>
          </w:p>
        </w:tc>
        <w:tc>
          <w:tcPr>
            <w:tcW w:w="17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54249">
            <w:pPr>
              <w:jc w:val="center"/>
              <w:rPr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B3CBC0B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健康证明照片</w:t>
            </w:r>
          </w:p>
        </w:tc>
      </w:tr>
      <w:tr w14:paraId="3A19A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9EBB3F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22AE3">
            <w:pPr>
              <w:widowControl/>
              <w:rPr>
                <w:szCs w:val="21"/>
              </w:rPr>
            </w:pPr>
            <w:r>
              <w:rPr>
                <w:szCs w:val="21"/>
              </w:rPr>
              <w:t>6.1.4</w:t>
            </w:r>
            <w:r>
              <w:rPr>
                <w:rFonts w:hint="eastAsia"/>
                <w:szCs w:val="21"/>
              </w:rPr>
              <w:t>施工</w:t>
            </w:r>
            <w:r>
              <w:rPr>
                <w:szCs w:val="21"/>
              </w:rPr>
              <w:t>现场人员应按规定要求持证上岗。</w:t>
            </w:r>
          </w:p>
        </w:tc>
        <w:tc>
          <w:tcPr>
            <w:tcW w:w="17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B43FD9">
            <w:pPr>
              <w:jc w:val="center"/>
              <w:rPr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3024B8F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管理人员及特殊作业人员上岗登记台账</w:t>
            </w:r>
          </w:p>
        </w:tc>
      </w:tr>
      <w:tr w14:paraId="3E7A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CD11C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EFB0B">
            <w:pPr>
              <w:rPr>
                <w:szCs w:val="21"/>
              </w:rPr>
            </w:pPr>
            <w:r>
              <w:rPr>
                <w:szCs w:val="21"/>
              </w:rPr>
              <w:t>6.1.5施工现场应</w:t>
            </w:r>
            <w:r>
              <w:rPr>
                <w:rFonts w:hint="eastAsia"/>
                <w:szCs w:val="21"/>
              </w:rPr>
              <w:t>按规定</w:t>
            </w:r>
            <w:r>
              <w:rPr>
                <w:szCs w:val="21"/>
              </w:rPr>
              <w:t>配备消防</w:t>
            </w:r>
            <w:r>
              <w:rPr>
                <w:rFonts w:hint="eastAsia"/>
                <w:szCs w:val="21"/>
              </w:rPr>
              <w:t>、防疫、医务、安全、健康等设施和用品</w:t>
            </w:r>
            <w:r>
              <w:rPr>
                <w:szCs w:val="21"/>
              </w:rPr>
              <w:t>。</w:t>
            </w:r>
          </w:p>
        </w:tc>
        <w:tc>
          <w:tcPr>
            <w:tcW w:w="17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1BE6C">
            <w:pPr>
              <w:jc w:val="center"/>
              <w:rPr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9D2FE8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消防、防疫、医务、安全、健康设施和用品统计表</w:t>
            </w:r>
          </w:p>
        </w:tc>
      </w:tr>
      <w:tr w14:paraId="6EB7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B8B2A4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FE77">
            <w:pPr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6.1.6卫生设施、排水沟等阴暗潮湿场所应定期消毒。</w:t>
            </w:r>
          </w:p>
        </w:tc>
        <w:tc>
          <w:tcPr>
            <w:tcW w:w="17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4009B">
            <w:pPr>
              <w:jc w:val="center"/>
              <w:rPr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8E831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厕所、卫生设施、排水沟等消毒记录表</w:t>
            </w:r>
          </w:p>
        </w:tc>
      </w:tr>
      <w:tr w14:paraId="1845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2" w:space="0"/>
            </w:tcBorders>
            <w:vAlign w:val="center"/>
          </w:tcPr>
          <w:p w14:paraId="2245542E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一般项</w:t>
            </w:r>
          </w:p>
        </w:tc>
        <w:tc>
          <w:tcPr>
            <w:tcW w:w="5524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BB2F5E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标准条款及要求</w:t>
            </w:r>
          </w:p>
        </w:tc>
        <w:tc>
          <w:tcPr>
            <w:tcW w:w="1727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50E0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计分标准</w:t>
            </w:r>
          </w:p>
        </w:tc>
        <w:tc>
          <w:tcPr>
            <w:tcW w:w="96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70292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应得分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7BA7C7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资料</w:t>
            </w:r>
          </w:p>
        </w:tc>
      </w:tr>
      <w:tr w14:paraId="3AF41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A2B357E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AFF079">
            <w:pPr>
              <w:ind w:left="-724" w:leftChars="-345"/>
              <w:rPr>
                <w:b/>
                <w:szCs w:val="21"/>
              </w:rPr>
            </w:pPr>
            <w:r>
              <w:rPr>
                <w:b/>
                <w:szCs w:val="21"/>
              </w:rPr>
              <w:t>4.2.4  6.2.1 人员健康保障应包括下列内容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727" w:type="dxa"/>
            <w:vMerge w:val="restart"/>
            <w:tcBorders>
              <w:top w:val="single" w:color="auto" w:sz="8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6A939A9">
            <w:pPr>
              <w:rPr>
                <w:szCs w:val="21"/>
              </w:rPr>
            </w:pPr>
            <w:r>
              <w:rPr>
                <w:szCs w:val="21"/>
              </w:rPr>
              <w:t>每一子目应得分2分，实得分则据现场实际情况按0-2分评价：</w:t>
            </w:r>
          </w:p>
          <w:p w14:paraId="1515CADC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①</w:t>
            </w:r>
            <w:r>
              <w:rPr>
                <w:kern w:val="0"/>
                <w:szCs w:val="21"/>
              </w:rPr>
              <w:t>措施到位，满足考评指标要求，得分：2.0</w:t>
            </w:r>
          </w:p>
          <w:p w14:paraId="001411D3">
            <w:pPr>
              <w:rPr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②</w:t>
            </w:r>
            <w:r>
              <w:rPr>
                <w:kern w:val="0"/>
                <w:szCs w:val="21"/>
              </w:rPr>
              <w:t>措施基本到位，部分满足考评指标要求，得分：1.0</w:t>
            </w:r>
          </w:p>
          <w:p w14:paraId="1CFC6C19">
            <w:pPr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③</w:t>
            </w:r>
            <w:r>
              <w:rPr>
                <w:kern w:val="0"/>
                <w:szCs w:val="21"/>
              </w:rPr>
              <w:t>措施不到位，不满足考评指标要求。得分：0</w:t>
            </w:r>
          </w:p>
        </w:tc>
        <w:tc>
          <w:tcPr>
            <w:tcW w:w="96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CBC783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6B1B832">
            <w:pPr>
              <w:jc w:val="center"/>
              <w:rPr>
                <w:b/>
                <w:szCs w:val="21"/>
              </w:rPr>
            </w:pPr>
          </w:p>
        </w:tc>
      </w:tr>
      <w:tr w14:paraId="20657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0B7F804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B28538">
            <w:pPr>
              <w:rPr>
                <w:szCs w:val="21"/>
              </w:rPr>
            </w:pPr>
            <w:r>
              <w:rPr>
                <w:szCs w:val="21"/>
              </w:rPr>
              <w:t>1制定职业病预防措施，定期对高原地区施工人员、从事有职业病危害作业的人员进行体检；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DB865">
            <w:pPr>
              <w:numPr>
                <w:ilvl w:val="0"/>
                <w:numId w:val="1"/>
              </w:numPr>
              <w:ind w:firstLine="0"/>
              <w:rPr>
                <w:kern w:val="0"/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7C8B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A2B0B83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体检记录</w:t>
            </w:r>
          </w:p>
        </w:tc>
      </w:tr>
      <w:tr w14:paraId="7208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FDD2237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769D6E">
            <w:pPr>
              <w:rPr>
                <w:szCs w:val="21"/>
              </w:rPr>
            </w:pPr>
            <w:r>
              <w:rPr>
                <w:szCs w:val="21"/>
              </w:rPr>
              <w:t>2生活区、办公区、生产区有专人负责环境卫生；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824BC6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A190F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C44449A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制度</w:t>
            </w:r>
          </w:p>
        </w:tc>
      </w:tr>
      <w:tr w14:paraId="702B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1727F56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BE2A1">
            <w:pPr>
              <w:rPr>
                <w:szCs w:val="21"/>
              </w:rPr>
            </w:pPr>
            <w:r>
              <w:rPr>
                <w:szCs w:val="21"/>
              </w:rPr>
              <w:t>3生活、办公区设置可回收与不可回收垃圾桶，餐厨垃圾单独回收处理，并定期清运；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212E8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1C0EA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D6AAAE8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生活垃圾清运记录表/</w:t>
            </w:r>
          </w:p>
        </w:tc>
      </w:tr>
      <w:tr w14:paraId="67BD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9FF6359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332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生活区中的垃圾堆放区域定期消毒；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13007B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515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46C3F18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厕所、卫生设施、排水沟等消毒记录表</w:t>
            </w:r>
          </w:p>
        </w:tc>
      </w:tr>
      <w:tr w14:paraId="2039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1946525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F92BF0">
            <w:pPr>
              <w:ind w:left="-25" w:leftChars="-12"/>
              <w:rPr>
                <w:szCs w:val="21"/>
              </w:rPr>
            </w:pPr>
            <w:r>
              <w:rPr>
                <w:szCs w:val="21"/>
              </w:rPr>
              <w:t>5施工作业区、生活区和办公区分开布置，生活设施远离有毒有害物质；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175474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0FBDC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EF1759B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施工平面布置图</w:t>
            </w:r>
          </w:p>
        </w:tc>
      </w:tr>
      <w:tr w14:paraId="5CB66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CB3FD9F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5A1EB">
            <w:pPr>
              <w:rPr>
                <w:dstrike/>
                <w:szCs w:val="21"/>
              </w:rPr>
            </w:pPr>
            <w:r>
              <w:rPr>
                <w:szCs w:val="21"/>
              </w:rPr>
              <w:t>6现场有应急疏散、逃生标志、应急照明；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F17016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65F34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F32D8DC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6150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CFE388C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C39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现场有</w:t>
            </w:r>
            <w:r>
              <w:rPr>
                <w:rFonts w:hint="eastAsia"/>
                <w:szCs w:val="21"/>
              </w:rPr>
              <w:t>防</w:t>
            </w:r>
            <w:r>
              <w:rPr>
                <w:szCs w:val="21"/>
              </w:rPr>
              <w:t>暑防寒设施，并设专人负责；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C72A95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B987B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79885C4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6463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F2D7BB8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03023">
            <w:pPr>
              <w:rPr>
                <w:szCs w:val="21"/>
              </w:rPr>
            </w:pPr>
            <w:r>
              <w:rPr>
                <w:szCs w:val="21"/>
              </w:rPr>
              <w:t>8现场设置医务室，有人员健康应急预案；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7396F1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2686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01D0560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62EE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AF97379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FD680">
            <w:pPr>
              <w:rPr>
                <w:szCs w:val="21"/>
              </w:rPr>
            </w:pPr>
            <w:r>
              <w:rPr>
                <w:szCs w:val="21"/>
              </w:rPr>
              <w:t>9生活区设置满足施工人员使用的盥洗设施；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4DBEC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55A41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E858290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照片（含工人宿舍）</w:t>
            </w:r>
          </w:p>
        </w:tc>
      </w:tr>
      <w:tr w14:paraId="011D0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B05D745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073D8">
            <w:pPr>
              <w:rPr>
                <w:szCs w:val="21"/>
              </w:rPr>
            </w:pPr>
            <w:r>
              <w:rPr>
                <w:szCs w:val="21"/>
              </w:rPr>
              <w:t>10现场宿舍人均使用面积不得小于2.5m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，并设置可开启式外窗；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08F006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E5C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236F3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照片（含工人宿舍）</w:t>
            </w:r>
          </w:p>
        </w:tc>
      </w:tr>
      <w:tr w14:paraId="4C33E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199E7EB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3043B">
            <w:pPr>
              <w:rPr>
                <w:szCs w:val="21"/>
              </w:rPr>
            </w:pPr>
            <w:r>
              <w:rPr>
                <w:szCs w:val="21"/>
              </w:rPr>
              <w:t>11制定食堂管理制度，建立熟食留样台账；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12EB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07F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6A327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熟食留样台账</w:t>
            </w:r>
          </w:p>
        </w:tc>
      </w:tr>
      <w:tr w14:paraId="00D3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DC9C970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1D6BB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特殊环境条件下施工，有防止高温、高湿、高盐、沙尘暴等恶劣气候条件及野生动植物伤害措施和应急预案；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D7A651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1437D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BAFC2DE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环境应急预案</w:t>
            </w:r>
          </w:p>
        </w:tc>
      </w:tr>
      <w:tr w14:paraId="0092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536AF69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438A5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工人宿舍设置消防报警、防火等安全装置。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2DEDA8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03061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D0DAC2C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64B7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F644D35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F2A5D2">
            <w:pPr>
              <w:widowControl/>
              <w:rPr>
                <w:kern w:val="0"/>
                <w:szCs w:val="21"/>
              </w:rPr>
            </w:pPr>
            <w:r>
              <w:rPr>
                <w:b/>
                <w:szCs w:val="21"/>
              </w:rPr>
              <w:t>6.2.2 劳动力保护应包括下列内容</w:t>
            </w:r>
            <w:r>
              <w:rPr>
                <w:szCs w:val="21"/>
              </w:rPr>
              <w:t>：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D05E24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85C00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7AE4C6F">
            <w:pPr>
              <w:jc w:val="center"/>
              <w:rPr>
                <w:szCs w:val="21"/>
              </w:rPr>
            </w:pPr>
          </w:p>
        </w:tc>
      </w:tr>
      <w:tr w14:paraId="0AACB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5DD6840F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522A5">
            <w:pPr>
              <w:rPr>
                <w:szCs w:val="21"/>
              </w:rPr>
            </w:pPr>
            <w:r>
              <w:rPr>
                <w:szCs w:val="21"/>
              </w:rPr>
              <w:t>1建立合理的休息、休假、加班</w:t>
            </w:r>
            <w:r>
              <w:rPr>
                <w:rFonts w:hint="eastAsia"/>
                <w:szCs w:val="21"/>
              </w:rPr>
              <w:t>及女职工特殊保护</w:t>
            </w:r>
            <w:r>
              <w:rPr>
                <w:szCs w:val="21"/>
              </w:rPr>
              <w:t>等管理制度；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5EDCB3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580D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06B97D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制度</w:t>
            </w:r>
          </w:p>
        </w:tc>
      </w:tr>
      <w:tr w14:paraId="347D1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E4016DA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9607F">
            <w:pPr>
              <w:ind w:left="-25" w:leftChars="-12"/>
              <w:rPr>
                <w:szCs w:val="21"/>
              </w:rPr>
            </w:pPr>
            <w:r>
              <w:rPr>
                <w:szCs w:val="21"/>
              </w:rPr>
              <w:t>2减少夜间、雨天、严寒和高温天作业时间；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B79D90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645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B2A654D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7311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D4F4457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FD86D0">
            <w:pPr>
              <w:rPr>
                <w:szCs w:val="21"/>
              </w:rPr>
            </w:pPr>
            <w:r>
              <w:rPr>
                <w:szCs w:val="21"/>
              </w:rPr>
              <w:t>3施工现场危险地段、设备、有毒有害物品存放等处设置醒目安全标志，并配备相应应急设施；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D299ECC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DCBA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C3AB3CF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7CE3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026DC63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E1B009">
            <w:pPr>
              <w:rPr>
                <w:szCs w:val="21"/>
              </w:rPr>
            </w:pPr>
            <w:r>
              <w:rPr>
                <w:szCs w:val="21"/>
              </w:rPr>
              <w:t>4在有毒、有害、有刺激性气味、强光和强噪声环境施工的人员，佩戴相应的防护器具和劳动保护用品；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B1CA9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F785F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8DB3743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项目防护器具、劳动保护用品、消暑品发放记录表</w:t>
            </w:r>
          </w:p>
        </w:tc>
      </w:tr>
      <w:tr w14:paraId="0DBD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C26C2B2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7F604">
            <w:pPr>
              <w:rPr>
                <w:szCs w:val="21"/>
              </w:rPr>
            </w:pPr>
            <w:r>
              <w:rPr>
                <w:szCs w:val="21"/>
              </w:rPr>
              <w:t>5深井、密闭环境、防水和室内装修施工时，设置通风设施；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75B8A3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39467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D5129CE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4CF8F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422AFB6B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FC1F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6在水上作业时穿着救生衣；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4E4D20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184C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E7F19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399A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587D66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7FF49">
            <w:pPr>
              <w:rPr>
                <w:szCs w:val="21"/>
              </w:rPr>
            </w:pPr>
            <w:r>
              <w:rPr>
                <w:szCs w:val="21"/>
              </w:rPr>
              <w:t>7施工现场人车分流，并有隔离措施；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96843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1BCE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82835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照片</w:t>
            </w:r>
          </w:p>
        </w:tc>
      </w:tr>
      <w:tr w14:paraId="6C3D5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81045AA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4D474C">
            <w:pPr>
              <w:rPr>
                <w:b/>
                <w:szCs w:val="21"/>
              </w:rPr>
            </w:pPr>
            <w:r>
              <w:rPr>
                <w:szCs w:val="21"/>
              </w:rPr>
              <w:t>8模板脱模剂、涂料等采用水性材料。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B525D1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8C2D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9D71B41"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脱模剂/涂料进场记录和合格证明</w:t>
            </w:r>
          </w:p>
        </w:tc>
      </w:tr>
      <w:tr w14:paraId="4257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842FC54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6D672">
            <w:pPr>
              <w:rPr>
                <w:szCs w:val="21"/>
              </w:rPr>
            </w:pPr>
            <w:r>
              <w:rPr>
                <w:b/>
                <w:szCs w:val="21"/>
              </w:rPr>
              <w:t>6.2.3</w:t>
            </w:r>
            <w:r>
              <w:rPr>
                <w:rFonts w:hint="eastAsia"/>
                <w:b/>
                <w:szCs w:val="21"/>
              </w:rPr>
              <w:t>劳务</w:t>
            </w:r>
            <w:r>
              <w:rPr>
                <w:b/>
                <w:szCs w:val="21"/>
              </w:rPr>
              <w:t>节约应包括下列内容：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ED822C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A792A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9B1BAC7">
            <w:pPr>
              <w:jc w:val="center"/>
              <w:rPr>
                <w:szCs w:val="21"/>
              </w:rPr>
            </w:pPr>
          </w:p>
        </w:tc>
      </w:tr>
      <w:tr w14:paraId="7672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28702A98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ECEF9">
            <w:pPr>
              <w:rPr>
                <w:szCs w:val="21"/>
              </w:rPr>
            </w:pPr>
            <w:r>
              <w:rPr>
                <w:szCs w:val="21"/>
              </w:rPr>
              <w:t>1优化绿色施工组织设计和绿色施工方案，合理安排工序；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F72AC8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10C1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7AA2C4C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方案</w:t>
            </w:r>
          </w:p>
        </w:tc>
      </w:tr>
      <w:tr w14:paraId="3121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175831E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3BDFC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因地制宜制定各施工阶段劳动力劳务使用计划，合理投入施工作业人员；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0C4D35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AA9D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5538BA8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劳动力使用计划表</w:t>
            </w:r>
          </w:p>
        </w:tc>
      </w:tr>
      <w:tr w14:paraId="0BD6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BB82919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D9B25">
            <w:pPr>
              <w:rPr>
                <w:szCs w:val="21"/>
              </w:rPr>
            </w:pPr>
            <w:r>
              <w:rPr>
                <w:szCs w:val="21"/>
              </w:rPr>
              <w:t>3建立施工人员培训计划和培训实施台账；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05A60C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FD86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DDDAA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人员持证台账</w:t>
            </w:r>
          </w:p>
        </w:tc>
      </w:tr>
      <w:tr w14:paraId="4FE85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E259D5F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131370">
            <w:pPr>
              <w:rPr>
                <w:szCs w:val="21"/>
              </w:rPr>
            </w:pPr>
            <w:r>
              <w:rPr>
                <w:szCs w:val="21"/>
              </w:rPr>
              <w:t>4建立</w:t>
            </w:r>
            <w:r>
              <w:rPr>
                <w:rFonts w:hint="eastAsia"/>
                <w:szCs w:val="21"/>
              </w:rPr>
              <w:t>劳务</w:t>
            </w:r>
            <w:r>
              <w:rPr>
                <w:szCs w:val="21"/>
              </w:rPr>
              <w:t>使用台账，统计分析施工现场</w:t>
            </w:r>
            <w:r>
              <w:rPr>
                <w:rFonts w:hint="eastAsia"/>
                <w:szCs w:val="21"/>
              </w:rPr>
              <w:t>劳务</w:t>
            </w:r>
            <w:r>
              <w:rPr>
                <w:szCs w:val="21"/>
              </w:rPr>
              <w:t>使用情况；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DD85EE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67D7E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DD3581F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施工人员进场打卡记录，情况分析</w:t>
            </w:r>
          </w:p>
        </w:tc>
      </w:tr>
      <w:tr w14:paraId="780FB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FBE8534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8DF79">
            <w:pPr>
              <w:rPr>
                <w:szCs w:val="21"/>
              </w:rPr>
            </w:pPr>
            <w:r>
              <w:rPr>
                <w:szCs w:val="21"/>
              </w:rPr>
              <w:t>5使用高效施工机具和设备。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721F04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1CB24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6EEF3E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机械设备统计表</w:t>
            </w:r>
          </w:p>
        </w:tc>
      </w:tr>
      <w:tr w14:paraId="03A4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restart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DDF781E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优选项</w:t>
            </w: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E127">
            <w:pPr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标准条款及要求</w:t>
            </w:r>
          </w:p>
        </w:tc>
        <w:tc>
          <w:tcPr>
            <w:tcW w:w="172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3D6F3B">
            <w:pPr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计分标准</w:t>
            </w: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E1110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9566D1D">
            <w:pPr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实得分</w:t>
            </w:r>
          </w:p>
        </w:tc>
      </w:tr>
      <w:tr w14:paraId="617C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8484383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2DA72">
            <w:pPr>
              <w:rPr>
                <w:szCs w:val="21"/>
              </w:rPr>
            </w:pPr>
            <w:r>
              <w:rPr>
                <w:szCs w:val="21"/>
              </w:rPr>
              <w:t>6.3.1钢结构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采用现场免焊接技术。</w:t>
            </w:r>
          </w:p>
        </w:tc>
        <w:tc>
          <w:tcPr>
            <w:tcW w:w="1727" w:type="dxa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09329CD">
            <w:pPr>
              <w:rPr>
                <w:szCs w:val="21"/>
              </w:rPr>
            </w:pPr>
            <w:r>
              <w:rPr>
                <w:szCs w:val="21"/>
              </w:rPr>
              <w:t>每一子目应得分2分，实得分则据现场实际情况按0-2分选择：</w:t>
            </w:r>
          </w:p>
          <w:p w14:paraId="28B73D8B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①</w:t>
            </w:r>
            <w:r>
              <w:rPr>
                <w:kern w:val="0"/>
                <w:szCs w:val="21"/>
              </w:rPr>
              <w:t>措施到位，满足考评指标要求，得分：2.0</w:t>
            </w:r>
          </w:p>
          <w:p w14:paraId="18C0CD73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②</w:t>
            </w:r>
            <w:r>
              <w:rPr>
                <w:kern w:val="0"/>
                <w:szCs w:val="21"/>
              </w:rPr>
              <w:t>措施基本到位，部分满足考评指标要求，得分：1.0</w:t>
            </w:r>
          </w:p>
          <w:p w14:paraId="37966C7D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③</w:t>
            </w:r>
            <w:r>
              <w:rPr>
                <w:kern w:val="0"/>
                <w:szCs w:val="21"/>
              </w:rPr>
              <w:t>措施不到位，不满足考评指标要求。得分：0</w:t>
            </w: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CBFF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9EDC3C4">
            <w:pPr>
              <w:jc w:val="center"/>
              <w:rPr>
                <w:szCs w:val="21"/>
              </w:rPr>
            </w:pPr>
          </w:p>
        </w:tc>
      </w:tr>
      <w:tr w14:paraId="57DD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7454500E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90217E">
            <w:pPr>
              <w:rPr>
                <w:szCs w:val="21"/>
              </w:rPr>
            </w:pPr>
            <w:r>
              <w:rPr>
                <w:szCs w:val="21"/>
              </w:rPr>
              <w:t>6.3.2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采用机械喷涂、抹灰等自动化施工设备。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61DB14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E753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583AEFF">
            <w:pPr>
              <w:jc w:val="center"/>
              <w:rPr>
                <w:szCs w:val="21"/>
              </w:rPr>
            </w:pPr>
          </w:p>
        </w:tc>
      </w:tr>
      <w:tr w14:paraId="7FD0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6213038B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7BC377">
            <w:pPr>
              <w:rPr>
                <w:szCs w:val="21"/>
              </w:rPr>
            </w:pPr>
            <w:r>
              <w:rPr>
                <w:szCs w:val="21"/>
              </w:rPr>
              <w:t>6.3.3结构构件</w:t>
            </w:r>
            <w:r>
              <w:rPr>
                <w:rFonts w:hint="eastAsia"/>
                <w:szCs w:val="21"/>
              </w:rPr>
              <w:t>宜采用</w:t>
            </w:r>
            <w:r>
              <w:rPr>
                <w:szCs w:val="21"/>
              </w:rPr>
              <w:t>装配化安装。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066926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FCA42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C317136">
            <w:pPr>
              <w:jc w:val="center"/>
              <w:rPr>
                <w:szCs w:val="21"/>
              </w:rPr>
            </w:pPr>
          </w:p>
        </w:tc>
      </w:tr>
      <w:tr w14:paraId="2165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0F5444F7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669DC">
            <w:pPr>
              <w:rPr>
                <w:b/>
                <w:szCs w:val="21"/>
              </w:rPr>
            </w:pPr>
            <w:r>
              <w:rPr>
                <w:szCs w:val="21"/>
              </w:rPr>
              <w:t>6.3.4管道设备</w:t>
            </w:r>
            <w:r>
              <w:rPr>
                <w:rFonts w:hint="eastAsia"/>
                <w:szCs w:val="21"/>
              </w:rPr>
              <w:t>宜采用</w:t>
            </w:r>
            <w:r>
              <w:rPr>
                <w:szCs w:val="21"/>
              </w:rPr>
              <w:t>模块化安装。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77E441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C687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1C017FC">
            <w:pPr>
              <w:jc w:val="center"/>
              <w:rPr>
                <w:szCs w:val="21"/>
              </w:rPr>
            </w:pPr>
          </w:p>
        </w:tc>
      </w:tr>
      <w:tr w14:paraId="19C45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B3D6CC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20DA4">
            <w:pPr>
              <w:rPr>
                <w:szCs w:val="21"/>
              </w:rPr>
            </w:pPr>
            <w:r>
              <w:rPr>
                <w:szCs w:val="21"/>
              </w:rPr>
              <w:t>6.3.5建筑部件</w:t>
            </w:r>
            <w:r>
              <w:rPr>
                <w:rFonts w:hint="eastAsia"/>
                <w:szCs w:val="21"/>
              </w:rPr>
              <w:t>宜采用</w:t>
            </w:r>
            <w:r>
              <w:rPr>
                <w:szCs w:val="21"/>
              </w:rPr>
              <w:t>整体化安装。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522B24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DC06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2EDAC500">
            <w:pPr>
              <w:jc w:val="center"/>
              <w:rPr>
                <w:szCs w:val="21"/>
              </w:rPr>
            </w:pPr>
          </w:p>
        </w:tc>
      </w:tr>
      <w:tr w14:paraId="5FFAF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1B4FB94D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4912B">
            <w:pPr>
              <w:rPr>
                <w:szCs w:val="21"/>
              </w:rPr>
            </w:pPr>
            <w:r>
              <w:rPr>
                <w:szCs w:val="21"/>
              </w:rPr>
              <w:t>6.3.6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设置心理疏导室、活动室、阅览室等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4C2026C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3E75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F2EC2FC">
            <w:pPr>
              <w:jc w:val="center"/>
              <w:rPr>
                <w:szCs w:val="21"/>
              </w:rPr>
            </w:pPr>
          </w:p>
        </w:tc>
      </w:tr>
      <w:tr w14:paraId="4BC0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567" w:type="dxa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 w14:paraId="38F79C1D">
            <w:pPr>
              <w:jc w:val="center"/>
              <w:rPr>
                <w:b/>
                <w:szCs w:val="21"/>
              </w:rPr>
            </w:pPr>
          </w:p>
        </w:tc>
        <w:tc>
          <w:tcPr>
            <w:tcW w:w="552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CDD1B">
            <w:pPr>
              <w:rPr>
                <w:szCs w:val="21"/>
              </w:rPr>
            </w:pPr>
            <w:r>
              <w:rPr>
                <w:szCs w:val="21"/>
              </w:rPr>
              <w:t>6.3.7</w:t>
            </w:r>
            <w:r>
              <w:rPr>
                <w:rFonts w:hint="eastAsia"/>
                <w:szCs w:val="21"/>
              </w:rPr>
              <w:t>宜</w:t>
            </w:r>
            <w:r>
              <w:rPr>
                <w:szCs w:val="21"/>
              </w:rPr>
              <w:t>配备文体、娱乐设施。</w:t>
            </w:r>
          </w:p>
        </w:tc>
        <w:tc>
          <w:tcPr>
            <w:tcW w:w="172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2AFCBE">
            <w:pPr>
              <w:jc w:val="center"/>
              <w:rPr>
                <w:szCs w:val="21"/>
              </w:rPr>
            </w:pPr>
          </w:p>
        </w:tc>
        <w:tc>
          <w:tcPr>
            <w:tcW w:w="9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EFE1C">
            <w:pPr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3BD74007">
            <w:pPr>
              <w:jc w:val="center"/>
              <w:rPr>
                <w:szCs w:val="21"/>
              </w:rPr>
            </w:pPr>
          </w:p>
        </w:tc>
      </w:tr>
      <w:tr w14:paraId="5ADD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7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9E279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评价结果</w:t>
            </w:r>
          </w:p>
        </w:tc>
        <w:tc>
          <w:tcPr>
            <w:tcW w:w="9204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5E61FCFE">
            <w:pPr>
              <w:spacing w:line="360" w:lineRule="auto"/>
              <w:rPr>
                <w:kern w:val="0"/>
                <w:szCs w:val="21"/>
              </w:rPr>
            </w:pPr>
          </w:p>
          <w:p w14:paraId="70338F96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一般项得分A=(B/C)×100</w:t>
            </w:r>
          </w:p>
          <w:p w14:paraId="05185C3D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优选项得分D为优选项实际发生条目加分之和</w:t>
            </w:r>
          </w:p>
          <w:p w14:paraId="1297559F">
            <w:pPr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要素评价得分F=A+D</w:t>
            </w:r>
          </w:p>
          <w:p w14:paraId="52BC76D9">
            <w:pPr>
              <w:spacing w:line="360" w:lineRule="auto"/>
              <w:rPr>
                <w:kern w:val="0"/>
                <w:szCs w:val="21"/>
              </w:rPr>
            </w:pPr>
          </w:p>
          <w:p w14:paraId="2328449E">
            <w:pPr>
              <w:spacing w:line="360" w:lineRule="auto"/>
              <w:rPr>
                <w:kern w:val="0"/>
                <w:szCs w:val="21"/>
              </w:rPr>
            </w:pPr>
          </w:p>
        </w:tc>
      </w:tr>
    </w:tbl>
    <w:p w14:paraId="6EB30454">
      <w:pPr>
        <w:jc w:val="center"/>
        <w:rPr>
          <w:b/>
          <w:szCs w:val="21"/>
        </w:rPr>
      </w:pPr>
    </w:p>
    <w:p w14:paraId="64BA0073">
      <w:pPr>
        <w:jc w:val="center"/>
        <w:rPr>
          <w:b/>
          <w:szCs w:val="21"/>
        </w:rPr>
      </w:pPr>
    </w:p>
    <w:p w14:paraId="51F58130">
      <w:pPr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br w:type="page"/>
      </w:r>
    </w:p>
    <w:p w14:paraId="596FE410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附表3</w:t>
      </w:r>
    </w:p>
    <w:p w14:paraId="348D1932">
      <w:pPr>
        <w:widowControl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技术创新评价表</w:t>
      </w:r>
    </w:p>
    <w:p w14:paraId="240C75C6">
      <w:pPr>
        <w:widowControl/>
        <w:jc w:val="center"/>
        <w:rPr>
          <w:rFonts w:hint="eastAsia" w:ascii="华文中宋" w:hAnsi="华文中宋" w:eastAsia="华文中宋"/>
          <w:sz w:val="28"/>
          <w:szCs w:val="28"/>
        </w:rPr>
      </w:pPr>
    </w:p>
    <w:tbl>
      <w:tblPr>
        <w:tblStyle w:val="31"/>
        <w:tblW w:w="97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135"/>
        <w:gridCol w:w="1985"/>
        <w:gridCol w:w="1843"/>
        <w:gridCol w:w="1842"/>
        <w:gridCol w:w="2116"/>
      </w:tblGrid>
      <w:tr w14:paraId="4B542E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9" w:type="dxa"/>
            <w:gridSpan w:val="2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 w14:paraId="0D0EE1E8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工程名称</w:t>
            </w:r>
          </w:p>
        </w:tc>
        <w:tc>
          <w:tcPr>
            <w:tcW w:w="3828" w:type="dxa"/>
            <w:gridSpan w:val="2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 w14:paraId="0EFD44DF">
            <w:pPr>
              <w:widowControl/>
              <w:rPr>
                <w:b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 w14:paraId="2547CC58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工程所在地</w:t>
            </w:r>
          </w:p>
        </w:tc>
        <w:tc>
          <w:tcPr>
            <w:tcW w:w="2116" w:type="dxa"/>
            <w:tcBorders>
              <w:top w:val="single" w:color="auto" w:sz="8" w:space="0"/>
              <w:bottom w:val="single" w:color="auto" w:sz="2" w:space="0"/>
            </w:tcBorders>
            <w:vAlign w:val="center"/>
          </w:tcPr>
          <w:p w14:paraId="4E7721B0">
            <w:pPr>
              <w:widowControl/>
              <w:rPr>
                <w:b/>
                <w:kern w:val="0"/>
                <w:szCs w:val="21"/>
              </w:rPr>
            </w:pPr>
          </w:p>
        </w:tc>
      </w:tr>
      <w:tr w14:paraId="398A0A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779B4F69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b/>
                <w:spacing w:val="-10"/>
                <w:kern w:val="0"/>
                <w:szCs w:val="21"/>
              </w:rPr>
              <w:t>施工单位名称</w:t>
            </w:r>
          </w:p>
        </w:tc>
        <w:tc>
          <w:tcPr>
            <w:tcW w:w="382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1C42757E">
            <w:pPr>
              <w:widowControl/>
              <w:rPr>
                <w:b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3CA23079">
            <w:pPr>
              <w:widowControl/>
              <w:jc w:val="center"/>
              <w:rPr>
                <w:b/>
                <w:spacing w:val="-10"/>
                <w:kern w:val="0"/>
                <w:szCs w:val="21"/>
              </w:rPr>
            </w:pPr>
            <w:r>
              <w:rPr>
                <w:rFonts w:hint="eastAsia"/>
                <w:b/>
                <w:spacing w:val="-10"/>
                <w:kern w:val="0"/>
                <w:szCs w:val="21"/>
                <w:lang w:val="en-US" w:eastAsia="zh-CN"/>
              </w:rPr>
              <w:t>评价编号</w:t>
            </w:r>
          </w:p>
        </w:tc>
        <w:tc>
          <w:tcPr>
            <w:tcW w:w="211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352A79A9">
            <w:pPr>
              <w:widowControl/>
              <w:rPr>
                <w:b/>
                <w:kern w:val="0"/>
                <w:szCs w:val="21"/>
              </w:rPr>
            </w:pPr>
          </w:p>
        </w:tc>
      </w:tr>
      <w:tr w14:paraId="785B97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 w14:paraId="7FCF51D1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施工阶段</w:t>
            </w:r>
          </w:p>
        </w:tc>
        <w:tc>
          <w:tcPr>
            <w:tcW w:w="1985" w:type="dxa"/>
            <w:tcBorders>
              <w:top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82AC18">
            <w:pPr>
              <w:widowControl/>
              <w:rPr>
                <w:b/>
                <w:szCs w:val="21"/>
              </w:rPr>
            </w:pPr>
          </w:p>
        </w:tc>
        <w:tc>
          <w:tcPr>
            <w:tcW w:w="1843" w:type="dxa"/>
            <w:tcBorders>
              <w:top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110795">
            <w:pPr>
              <w:widowControl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　建筑工程</w:t>
            </w:r>
          </w:p>
          <w:p w14:paraId="1F5CCA6E">
            <w:pPr>
              <w:widowControl/>
              <w:rPr>
                <w:b/>
                <w:szCs w:val="21"/>
              </w:rPr>
            </w:pPr>
            <w:r>
              <w:rPr>
                <w:b/>
                <w:kern w:val="0"/>
                <w:szCs w:val="21"/>
              </w:rPr>
              <w:t>　市政工程</w:t>
            </w:r>
          </w:p>
        </w:tc>
        <w:tc>
          <w:tcPr>
            <w:tcW w:w="184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</w:tcBorders>
            <w:vAlign w:val="center"/>
          </w:tcPr>
          <w:p w14:paraId="45CE95A2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填表日期</w:t>
            </w:r>
          </w:p>
        </w:tc>
        <w:tc>
          <w:tcPr>
            <w:tcW w:w="211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</w:tcBorders>
            <w:vAlign w:val="center"/>
          </w:tcPr>
          <w:p w14:paraId="214F401F">
            <w:pPr>
              <w:ind w:left="312"/>
              <w:rPr>
                <w:b/>
                <w:kern w:val="0"/>
                <w:szCs w:val="21"/>
              </w:rPr>
            </w:pPr>
          </w:p>
        </w:tc>
      </w:tr>
      <w:tr w14:paraId="5477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restar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D71E24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加分项</w:t>
            </w: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C37CD">
            <w:pPr>
              <w:jc w:val="center"/>
            </w:pPr>
            <w:r>
              <w:rPr>
                <w:b/>
                <w:szCs w:val="21"/>
              </w:rPr>
              <w:t>标准编号及要求</w:t>
            </w:r>
          </w:p>
        </w:tc>
        <w:tc>
          <w:tcPr>
            <w:tcW w:w="18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57C87">
            <w:pPr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加分标准</w:t>
            </w: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EE724B5">
            <w:pPr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实得分</w:t>
            </w:r>
          </w:p>
        </w:tc>
      </w:tr>
      <w:tr w14:paraId="1DA9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950BF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6A5C">
            <w:pPr>
              <w:rPr>
                <w:b/>
              </w:rPr>
            </w:pPr>
            <w:r>
              <w:rPr>
                <w:b/>
              </w:rPr>
              <w:t>7.0.2技术创新</w:t>
            </w:r>
            <w:r>
              <w:rPr>
                <w:rFonts w:hint="eastAsia"/>
                <w:b/>
              </w:rPr>
              <w:t>评价指标包括下列方面</w:t>
            </w:r>
            <w:r>
              <w:rPr>
                <w:b/>
              </w:rPr>
              <w:t>：</w:t>
            </w:r>
          </w:p>
        </w:tc>
        <w:tc>
          <w:tcPr>
            <w:tcW w:w="1842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BFD0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</w:rPr>
              <w:t>技术</w:t>
            </w:r>
            <w:r>
              <w:t>创新加分G</w:t>
            </w:r>
            <w:r>
              <w:rPr>
                <w:vertAlign w:val="subscript"/>
              </w:rPr>
              <w:t>2</w:t>
            </w:r>
            <w:r>
              <w:t>可根据阶段实施结果单项加0.5~1分，总分最高加5分。</w:t>
            </w: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D76B277">
            <w:pPr>
              <w:jc w:val="center"/>
              <w:rPr>
                <w:b/>
                <w:szCs w:val="21"/>
              </w:rPr>
            </w:pPr>
          </w:p>
        </w:tc>
      </w:tr>
      <w:tr w14:paraId="221C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2B110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38EA3E">
            <w:r>
              <w:rPr>
                <w:szCs w:val="21"/>
              </w:rPr>
              <w:t>1</w:t>
            </w:r>
            <w:r>
              <w:t>装配式施工技术；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7F4F6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116C8A9">
            <w:pPr>
              <w:jc w:val="center"/>
              <w:rPr>
                <w:b/>
                <w:szCs w:val="21"/>
              </w:rPr>
            </w:pPr>
          </w:p>
        </w:tc>
      </w:tr>
      <w:tr w14:paraId="1F5AC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EABC6C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B6209">
            <w:pPr>
              <w:rPr>
                <w:szCs w:val="21"/>
              </w:rPr>
            </w:pPr>
            <w:r>
              <w:t>2 信息化施工技术；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CD534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C8BEEF3">
            <w:pPr>
              <w:jc w:val="center"/>
              <w:rPr>
                <w:b/>
                <w:szCs w:val="21"/>
              </w:rPr>
            </w:pPr>
          </w:p>
        </w:tc>
      </w:tr>
      <w:tr w14:paraId="5978D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75D1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EAF25A">
            <w:r>
              <w:t>3</w:t>
            </w:r>
            <w:r>
              <w:rPr>
                <w:rFonts w:hint="eastAsia"/>
              </w:rPr>
              <w:t>基坑与地下工程施工的资源保护和创新技术</w:t>
            </w:r>
            <w:r>
              <w:t>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604D1F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C7B83B6">
            <w:pPr>
              <w:jc w:val="center"/>
              <w:rPr>
                <w:b/>
                <w:szCs w:val="21"/>
              </w:rPr>
            </w:pPr>
          </w:p>
        </w:tc>
      </w:tr>
      <w:tr w14:paraId="3F2A1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286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105369">
            <w:pPr>
              <w:rPr>
                <w:szCs w:val="21"/>
              </w:rPr>
            </w:pPr>
            <w:r>
              <w:t>4 建材与施工机具和设备绿色性能评价及选用技术；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5CA202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CC00FC8">
            <w:pPr>
              <w:jc w:val="center"/>
              <w:rPr>
                <w:b/>
                <w:szCs w:val="21"/>
              </w:rPr>
            </w:pPr>
          </w:p>
        </w:tc>
      </w:tr>
      <w:tr w14:paraId="5BD8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50387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51F97">
            <w:pPr>
              <w:rPr>
                <w:szCs w:val="21"/>
              </w:rPr>
            </w:pPr>
            <w:r>
              <w:t>5 钢结构、预应力结构和新型结构施工技术；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9E3FB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482C0566">
            <w:pPr>
              <w:jc w:val="center"/>
              <w:rPr>
                <w:b/>
                <w:szCs w:val="21"/>
              </w:rPr>
            </w:pPr>
          </w:p>
        </w:tc>
      </w:tr>
      <w:tr w14:paraId="2450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ACB59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7BADE">
            <w:pPr>
              <w:rPr>
                <w:szCs w:val="21"/>
              </w:rPr>
            </w:pPr>
            <w:r>
              <w:t>6 高性能混凝土应用技术；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8D6E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022A1ABE">
            <w:pPr>
              <w:jc w:val="center"/>
              <w:rPr>
                <w:b/>
                <w:szCs w:val="21"/>
              </w:rPr>
            </w:pPr>
          </w:p>
        </w:tc>
      </w:tr>
      <w:tr w14:paraId="1F8A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E0E10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E5B0C">
            <w:r>
              <w:t>7 高</w:t>
            </w:r>
            <w:r>
              <w:rPr>
                <w:rFonts w:hint="eastAsia"/>
              </w:rPr>
              <w:t>强度、</w:t>
            </w:r>
            <w:r>
              <w:t>耐候钢材应用技术</w:t>
            </w:r>
            <w:r>
              <w:rPr>
                <w:rFonts w:hint="eastAsia"/>
              </w:rPr>
              <w:t>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7B0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008E01F">
            <w:pPr>
              <w:jc w:val="center"/>
              <w:rPr>
                <w:b/>
                <w:szCs w:val="21"/>
              </w:rPr>
            </w:pPr>
          </w:p>
        </w:tc>
      </w:tr>
      <w:tr w14:paraId="4453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AFF9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CB5DF">
            <w:r>
              <w:t>7 新型模架开发与应用技术；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A20A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6F845F91">
            <w:pPr>
              <w:jc w:val="center"/>
              <w:rPr>
                <w:b/>
                <w:szCs w:val="21"/>
              </w:rPr>
            </w:pPr>
          </w:p>
        </w:tc>
      </w:tr>
      <w:tr w14:paraId="168D9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D186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DD9A6">
            <w:r>
              <w:t>9</w:t>
            </w:r>
            <w:r>
              <w:rPr>
                <w:rFonts w:hint="eastAsia"/>
              </w:rPr>
              <w:t>建筑垃圾</w:t>
            </w:r>
            <w:r>
              <w:t>减排及回收再利用技术；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37239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7751C208">
            <w:pPr>
              <w:jc w:val="center"/>
              <w:rPr>
                <w:b/>
                <w:szCs w:val="21"/>
              </w:rPr>
            </w:pPr>
          </w:p>
        </w:tc>
      </w:tr>
      <w:tr w14:paraId="65757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7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20121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23258">
            <w:r>
              <w:t>10其他先进施工技术。</w:t>
            </w:r>
          </w:p>
        </w:tc>
        <w:tc>
          <w:tcPr>
            <w:tcW w:w="1842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122E43">
            <w:pPr>
              <w:jc w:val="center"/>
              <w:rPr>
                <w:b/>
                <w:szCs w:val="21"/>
              </w:rPr>
            </w:pP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vAlign w:val="center"/>
          </w:tcPr>
          <w:p w14:paraId="1F85A772">
            <w:pPr>
              <w:jc w:val="center"/>
              <w:rPr>
                <w:b/>
                <w:szCs w:val="21"/>
              </w:rPr>
            </w:pPr>
          </w:p>
        </w:tc>
      </w:tr>
      <w:tr w14:paraId="055094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  <w:jc w:val="center"/>
        </w:trPr>
        <w:tc>
          <w:tcPr>
            <w:tcW w:w="874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FC7A3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加分依据</w:t>
            </w:r>
          </w:p>
        </w:tc>
        <w:tc>
          <w:tcPr>
            <w:tcW w:w="4963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AA263">
            <w:pPr>
              <w:widowControl/>
            </w:pPr>
            <w:r>
              <w:t>7.0.1绿色施工应开展技术创新活动。</w:t>
            </w:r>
          </w:p>
          <w:p w14:paraId="5F649890">
            <w:pPr>
              <w:widowControl/>
            </w:pPr>
            <w:r>
              <w:t>7.0.3技术创新应有专业技术先进性和综合价值的评审资料。</w:t>
            </w:r>
          </w:p>
        </w:tc>
        <w:tc>
          <w:tcPr>
            <w:tcW w:w="18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DBC08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技术</w:t>
            </w:r>
            <w:r>
              <w:rPr>
                <w:bCs/>
                <w:szCs w:val="21"/>
              </w:rPr>
              <w:t>创新得分</w:t>
            </w:r>
            <w:r>
              <w:t>G</w:t>
            </w:r>
            <w:r>
              <w:rPr>
                <w:vertAlign w:val="subscript"/>
              </w:rPr>
              <w:t>2</w:t>
            </w:r>
          </w:p>
        </w:tc>
        <w:tc>
          <w:tcPr>
            <w:tcW w:w="21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28635214">
            <w:pPr>
              <w:widowControl/>
              <w:rPr>
                <w:bCs/>
                <w:szCs w:val="21"/>
              </w:rPr>
            </w:pPr>
          </w:p>
        </w:tc>
      </w:tr>
    </w:tbl>
    <w:p w14:paraId="7F606D91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31584D49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2399BBDE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5BC8FF06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48EC7F0B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33D2981F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3122AFE9">
      <w:pPr>
        <w:widowControl/>
        <w:jc w:val="left"/>
        <w:rPr>
          <w:rFonts w:hint="eastAsia" w:ascii="华文中宋" w:hAnsi="华文中宋" w:eastAsia="华文中宋"/>
          <w:sz w:val="28"/>
          <w:szCs w:val="28"/>
        </w:rPr>
      </w:pPr>
    </w:p>
    <w:p w14:paraId="5642DBCE">
      <w:pPr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br w:type="page"/>
      </w:r>
    </w:p>
    <w:p w14:paraId="4F42CCC9">
      <w:pPr>
        <w:rPr>
          <w:b/>
          <w:szCs w:val="21"/>
        </w:rPr>
      </w:pPr>
      <w:r>
        <w:rPr>
          <w:rFonts w:hint="eastAsia" w:ascii="华文中宋" w:hAnsi="华文中宋" w:eastAsia="华文中宋"/>
          <w:sz w:val="28"/>
          <w:szCs w:val="28"/>
        </w:rPr>
        <w:t>附表4</w:t>
      </w:r>
    </w:p>
    <w:bookmarkEnd w:id="0"/>
    <w:p w14:paraId="50B70BA4">
      <w:pPr>
        <w:widowControl/>
        <w:spacing w:line="600" w:lineRule="exact"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建筑与市政工程绿色建造施工</w:t>
      </w:r>
    </w:p>
    <w:p w14:paraId="19467D81">
      <w:pPr>
        <w:ind w:firstLine="422"/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过程检查评价汇总表</w:t>
      </w:r>
    </w:p>
    <w:p w14:paraId="4049790F">
      <w:pPr>
        <w:ind w:firstLine="422"/>
        <w:jc w:val="center"/>
        <w:rPr>
          <w:szCs w:val="21"/>
        </w:rPr>
      </w:pPr>
    </w:p>
    <w:tbl>
      <w:tblPr>
        <w:tblStyle w:val="31"/>
        <w:tblW w:w="93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1985"/>
        <w:gridCol w:w="1559"/>
        <w:gridCol w:w="1706"/>
        <w:gridCol w:w="1544"/>
      </w:tblGrid>
      <w:tr w14:paraId="11DCB1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4" w:type="dxa"/>
            <w:vAlign w:val="center"/>
          </w:tcPr>
          <w:p w14:paraId="5DB5FAF5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ascii="黑体" w:hAnsi="华文中宋" w:eastAsia="黑体" w:cs="宋体"/>
                <w:b/>
                <w:bCs/>
                <w:kern w:val="0"/>
                <w:szCs w:val="21"/>
              </w:rPr>
              <w:t>工程名称</w:t>
            </w:r>
          </w:p>
        </w:tc>
        <w:tc>
          <w:tcPr>
            <w:tcW w:w="3544" w:type="dxa"/>
            <w:gridSpan w:val="2"/>
            <w:vAlign w:val="center"/>
          </w:tcPr>
          <w:p w14:paraId="29695FEC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4A91AF2F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工程所在地</w:t>
            </w:r>
          </w:p>
        </w:tc>
        <w:tc>
          <w:tcPr>
            <w:tcW w:w="1544" w:type="dxa"/>
            <w:vAlign w:val="center"/>
          </w:tcPr>
          <w:p w14:paraId="51FA7EBB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 w14:paraId="33A92C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544" w:type="dxa"/>
            <w:vAlign w:val="center"/>
          </w:tcPr>
          <w:p w14:paraId="5AA219A6">
            <w:pPr>
              <w:widowControl/>
              <w:jc w:val="center"/>
              <w:rPr>
                <w:b/>
                <w:bCs/>
                <w:spacing w:val="-10"/>
                <w:kern w:val="0"/>
                <w:szCs w:val="21"/>
              </w:rPr>
            </w:pPr>
            <w:r>
              <w:rPr>
                <w:b/>
                <w:bCs/>
                <w:spacing w:val="-10"/>
                <w:kern w:val="0"/>
                <w:szCs w:val="21"/>
              </w:rPr>
              <w:t>施工单位名称</w:t>
            </w:r>
          </w:p>
        </w:tc>
        <w:tc>
          <w:tcPr>
            <w:tcW w:w="3544" w:type="dxa"/>
            <w:gridSpan w:val="2"/>
            <w:vAlign w:val="center"/>
          </w:tcPr>
          <w:p w14:paraId="17BEE5A0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117BE952">
            <w:pPr>
              <w:widowControl/>
              <w:jc w:val="center"/>
              <w:rPr>
                <w:b/>
                <w:bCs/>
                <w:spacing w:val="-10"/>
                <w:kern w:val="0"/>
                <w:szCs w:val="21"/>
              </w:rPr>
            </w:pPr>
            <w:r>
              <w:rPr>
                <w:rFonts w:hint="eastAsia"/>
                <w:b/>
                <w:spacing w:val="-10"/>
                <w:kern w:val="0"/>
                <w:szCs w:val="21"/>
                <w:lang w:val="en-US" w:eastAsia="zh-CN"/>
              </w:rPr>
              <w:t>评价编号</w:t>
            </w:r>
          </w:p>
        </w:tc>
        <w:tc>
          <w:tcPr>
            <w:tcW w:w="1544" w:type="dxa"/>
            <w:vAlign w:val="center"/>
          </w:tcPr>
          <w:p w14:paraId="59B2991F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 w14:paraId="0F01A5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4" w:type="dxa"/>
            <w:tcBorders>
              <w:bottom w:val="single" w:color="auto" w:sz="8" w:space="0"/>
            </w:tcBorders>
            <w:vAlign w:val="center"/>
          </w:tcPr>
          <w:p w14:paraId="7C0FB19A">
            <w:pPr>
              <w:widowControl/>
              <w:jc w:val="center"/>
              <w:rPr>
                <w:b/>
                <w:bCs/>
                <w:spacing w:val="-10"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施工阶段</w:t>
            </w:r>
          </w:p>
        </w:tc>
        <w:tc>
          <w:tcPr>
            <w:tcW w:w="1985" w:type="dxa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 w14:paraId="011D4E32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 w14:paraId="5C4D8158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　建筑工程</w:t>
            </w:r>
          </w:p>
          <w:p w14:paraId="2467FB1E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　市政工程</w:t>
            </w:r>
          </w:p>
        </w:tc>
        <w:tc>
          <w:tcPr>
            <w:tcW w:w="1706" w:type="dxa"/>
            <w:tcBorders>
              <w:bottom w:val="single" w:color="auto" w:sz="8" w:space="0"/>
            </w:tcBorders>
            <w:vAlign w:val="center"/>
          </w:tcPr>
          <w:p w14:paraId="44196D4A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填表日期</w:t>
            </w:r>
          </w:p>
        </w:tc>
        <w:tc>
          <w:tcPr>
            <w:tcW w:w="1544" w:type="dxa"/>
            <w:tcBorders>
              <w:bottom w:val="single" w:color="auto" w:sz="8" w:space="0"/>
            </w:tcBorders>
            <w:vAlign w:val="center"/>
          </w:tcPr>
          <w:p w14:paraId="1E827CFD">
            <w:pPr>
              <w:widowControl/>
              <w:rPr>
                <w:b/>
                <w:bCs/>
                <w:kern w:val="0"/>
                <w:szCs w:val="21"/>
              </w:rPr>
            </w:pPr>
          </w:p>
        </w:tc>
      </w:tr>
      <w:tr w14:paraId="73CE31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4D44F2B7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szCs w:val="21"/>
              </w:rPr>
              <w:t>评价要素</w:t>
            </w:r>
          </w:p>
        </w:tc>
        <w:tc>
          <w:tcPr>
            <w:tcW w:w="3544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692031BE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szCs w:val="21"/>
              </w:rPr>
              <w:t>要素评价得分F</w:t>
            </w:r>
          </w:p>
        </w:tc>
        <w:tc>
          <w:tcPr>
            <w:tcW w:w="1706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13212902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szCs w:val="21"/>
              </w:rPr>
              <w:t>权重系数</w:t>
            </w:r>
            <w:r>
              <w:rPr>
                <w:b/>
                <w:position w:val="-12"/>
                <w:szCs w:val="21"/>
              </w:rPr>
              <w:object>
                <v:shape id="_x0000_i1025" o:spt="75" type="#_x0000_t75" style="height:18.8pt;width:14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54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7A2EE32D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批次评价</w:t>
            </w:r>
            <w:r>
              <w:rPr>
                <w:b/>
                <w:bCs/>
                <w:szCs w:val="21"/>
              </w:rPr>
              <w:t>得分E</w:t>
            </w:r>
          </w:p>
        </w:tc>
      </w:tr>
      <w:tr w14:paraId="47628D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4" w:type="dxa"/>
            <w:tcBorders>
              <w:top w:val="single" w:color="auto" w:sz="8" w:space="0"/>
            </w:tcBorders>
            <w:vAlign w:val="center"/>
          </w:tcPr>
          <w:p w14:paraId="483CBBBB">
            <w:pPr>
              <w:widowControl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环境保护</w:t>
            </w:r>
          </w:p>
        </w:tc>
        <w:tc>
          <w:tcPr>
            <w:tcW w:w="3544" w:type="dxa"/>
            <w:gridSpan w:val="2"/>
            <w:tcBorders>
              <w:top w:val="single" w:color="auto" w:sz="8" w:space="0"/>
            </w:tcBorders>
            <w:vAlign w:val="center"/>
          </w:tcPr>
          <w:p w14:paraId="5CFAC016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8" w:space="0"/>
            </w:tcBorders>
            <w:vAlign w:val="center"/>
          </w:tcPr>
          <w:p w14:paraId="1AA7ECF4">
            <w:pPr>
              <w:widowControl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0.45</w:t>
            </w:r>
          </w:p>
        </w:tc>
        <w:tc>
          <w:tcPr>
            <w:tcW w:w="1544" w:type="dxa"/>
            <w:tcBorders>
              <w:top w:val="single" w:color="auto" w:sz="8" w:space="0"/>
            </w:tcBorders>
            <w:vAlign w:val="center"/>
          </w:tcPr>
          <w:p w14:paraId="373A01C4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</w:tr>
      <w:tr w14:paraId="3BF3EE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4" w:type="dxa"/>
            <w:vAlign w:val="center"/>
          </w:tcPr>
          <w:p w14:paraId="2AE3E406">
            <w:pPr>
              <w:widowControl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资源</w:t>
            </w:r>
            <w:r>
              <w:rPr>
                <w:rFonts w:hint="eastAsia"/>
                <w:bCs/>
                <w:szCs w:val="21"/>
              </w:rPr>
              <w:t>节约</w:t>
            </w:r>
          </w:p>
        </w:tc>
        <w:tc>
          <w:tcPr>
            <w:tcW w:w="3544" w:type="dxa"/>
            <w:gridSpan w:val="2"/>
            <w:vAlign w:val="center"/>
          </w:tcPr>
          <w:p w14:paraId="03AF90A7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014CFB50">
            <w:pPr>
              <w:widowControl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  <w:tc>
          <w:tcPr>
            <w:tcW w:w="1544" w:type="dxa"/>
            <w:vAlign w:val="center"/>
          </w:tcPr>
          <w:p w14:paraId="0151D8B9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</w:tr>
      <w:tr w14:paraId="7356CB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4" w:type="dxa"/>
            <w:vAlign w:val="center"/>
          </w:tcPr>
          <w:p w14:paraId="181459AD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人力资源节约和</w:t>
            </w:r>
            <w:r>
              <w:rPr>
                <w:bCs/>
                <w:szCs w:val="21"/>
              </w:rPr>
              <w:t>保护</w:t>
            </w:r>
          </w:p>
        </w:tc>
        <w:tc>
          <w:tcPr>
            <w:tcW w:w="3544" w:type="dxa"/>
            <w:gridSpan w:val="2"/>
            <w:vAlign w:val="center"/>
          </w:tcPr>
          <w:p w14:paraId="5FC10C06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0BF73BA4">
            <w:pPr>
              <w:widowControl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  <w:tc>
          <w:tcPr>
            <w:tcW w:w="1544" w:type="dxa"/>
            <w:vAlign w:val="center"/>
          </w:tcPr>
          <w:p w14:paraId="26B7C6EA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</w:tr>
      <w:tr w14:paraId="1F5CC0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4" w:type="dxa"/>
            <w:vAlign w:val="center"/>
          </w:tcPr>
          <w:p w14:paraId="63CFE543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批次</w:t>
            </w:r>
            <w:r>
              <w:rPr>
                <w:bCs/>
                <w:szCs w:val="21"/>
              </w:rPr>
              <w:t>评价</w:t>
            </w:r>
            <w:r>
              <w:rPr>
                <w:rFonts w:hint="eastAsia"/>
                <w:bCs/>
                <w:szCs w:val="21"/>
              </w:rPr>
              <w:t>得分</w:t>
            </w:r>
          </w:p>
        </w:tc>
        <w:tc>
          <w:tcPr>
            <w:tcW w:w="3544" w:type="dxa"/>
            <w:gridSpan w:val="2"/>
            <w:vAlign w:val="center"/>
          </w:tcPr>
          <w:p w14:paraId="399B37A6">
            <w:pPr>
              <w:rPr>
                <w:szCs w:val="21"/>
              </w:rPr>
            </w:pPr>
            <w:r>
              <w:rPr>
                <w:position w:val="-14"/>
                <w:szCs w:val="21"/>
              </w:rPr>
              <w:object>
                <v:shape id="_x0000_i1026" o:spt="75" type="#_x0000_t75" style="height:20.4pt;width:71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8">
                  <o:LockedField>false</o:LockedField>
                </o:OLEObject>
              </w:object>
            </w:r>
          </w:p>
          <w:p w14:paraId="12B29BE5">
            <w:pPr>
              <w:rPr>
                <w:szCs w:val="21"/>
              </w:rPr>
            </w:pPr>
            <w:r>
              <w:rPr>
                <w:szCs w:val="21"/>
              </w:rPr>
              <w:t>式中：E—</w:t>
            </w:r>
            <w:bookmarkStart w:id="1" w:name="OLE_LINK7"/>
            <w:bookmarkStart w:id="2" w:name="OLE_LINK8"/>
            <w:r>
              <w:rPr>
                <w:szCs w:val="21"/>
              </w:rPr>
              <w:t>批次</w:t>
            </w:r>
            <w:r>
              <w:rPr>
                <w:rFonts w:hint="eastAsia"/>
                <w:szCs w:val="21"/>
              </w:rPr>
              <w:t>（过程检查）</w:t>
            </w:r>
            <w:r>
              <w:rPr>
                <w:szCs w:val="21"/>
              </w:rPr>
              <w:t>评价</w:t>
            </w:r>
            <w:bookmarkEnd w:id="1"/>
            <w:bookmarkEnd w:id="2"/>
            <w:r>
              <w:rPr>
                <w:szCs w:val="21"/>
              </w:rPr>
              <w:t>得分；</w:t>
            </w:r>
          </w:p>
          <w:p w14:paraId="691369B2">
            <w:pPr>
              <w:rPr>
                <w:szCs w:val="21"/>
              </w:rPr>
            </w:pPr>
            <w:r>
              <w:rPr>
                <w:szCs w:val="21"/>
              </w:rPr>
              <w:t xml:space="preserve">      F—要素评价得分；</w:t>
            </w:r>
          </w:p>
          <w:p w14:paraId="28CAB2C6">
            <w:pPr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27" o:spt="75" type="#_x0000_t75" style="height:18.8pt;width:14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0">
                  <o:LockedField>false</o:LockedField>
                </o:OLEObject>
              </w:object>
            </w:r>
            <w:r>
              <w:rPr>
                <w:szCs w:val="21"/>
              </w:rPr>
              <w:t>—批次评价要素权重系数</w:t>
            </w:r>
          </w:p>
        </w:tc>
        <w:tc>
          <w:tcPr>
            <w:tcW w:w="1706" w:type="dxa"/>
            <w:vAlign w:val="center"/>
          </w:tcPr>
          <w:p w14:paraId="033918FF">
            <w:pPr>
              <w:widowControl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合计</w:t>
            </w:r>
          </w:p>
        </w:tc>
        <w:tc>
          <w:tcPr>
            <w:tcW w:w="1544" w:type="dxa"/>
            <w:vAlign w:val="center"/>
          </w:tcPr>
          <w:p w14:paraId="4080918E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</w:tr>
      <w:tr w14:paraId="0323D1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4" w:type="dxa"/>
            <w:vAlign w:val="center"/>
          </w:tcPr>
          <w:p w14:paraId="445CEBCF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技术创新得分</w:t>
            </w:r>
          </w:p>
        </w:tc>
        <w:tc>
          <w:tcPr>
            <w:tcW w:w="3544" w:type="dxa"/>
            <w:gridSpan w:val="2"/>
            <w:vAlign w:val="center"/>
          </w:tcPr>
          <w:p w14:paraId="3BCF49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G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=</w:t>
            </w:r>
          </w:p>
        </w:tc>
        <w:tc>
          <w:tcPr>
            <w:tcW w:w="1706" w:type="dxa"/>
            <w:vAlign w:val="center"/>
          </w:tcPr>
          <w:p w14:paraId="1A496343">
            <w:pPr>
              <w:widowControl/>
              <w:jc w:val="center"/>
              <w:rPr>
                <w:bCs/>
                <w:szCs w:val="21"/>
              </w:rPr>
            </w:pPr>
          </w:p>
        </w:tc>
        <w:tc>
          <w:tcPr>
            <w:tcW w:w="1544" w:type="dxa"/>
            <w:vAlign w:val="center"/>
          </w:tcPr>
          <w:p w14:paraId="0C71C1C8">
            <w:pPr>
              <w:widowControl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</w:tr>
      <w:tr w14:paraId="2DE637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4" w:type="dxa"/>
            <w:vAlign w:val="center"/>
          </w:tcPr>
          <w:p w14:paraId="101E610F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过程检查综合得分</w:t>
            </w:r>
          </w:p>
        </w:tc>
        <w:tc>
          <w:tcPr>
            <w:tcW w:w="3544" w:type="dxa"/>
            <w:gridSpan w:val="2"/>
            <w:vAlign w:val="center"/>
          </w:tcPr>
          <w:p w14:paraId="787E3E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G=E+ G</w:t>
            </w:r>
            <w:r>
              <w:rPr>
                <w:rFonts w:hint="eastAsia"/>
                <w:szCs w:val="21"/>
                <w:vertAlign w:val="subscript"/>
              </w:rPr>
              <w:t>2</w:t>
            </w:r>
          </w:p>
        </w:tc>
        <w:tc>
          <w:tcPr>
            <w:tcW w:w="1706" w:type="dxa"/>
            <w:vAlign w:val="center"/>
          </w:tcPr>
          <w:p w14:paraId="1E3AA62B">
            <w:pPr>
              <w:widowControl/>
              <w:jc w:val="center"/>
              <w:rPr>
                <w:bCs/>
                <w:szCs w:val="21"/>
              </w:rPr>
            </w:pPr>
          </w:p>
        </w:tc>
        <w:tc>
          <w:tcPr>
            <w:tcW w:w="1544" w:type="dxa"/>
            <w:vAlign w:val="center"/>
          </w:tcPr>
          <w:p w14:paraId="4B0585AE">
            <w:pPr>
              <w:widowControl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</w:tr>
      <w:tr w14:paraId="4486F8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2544" w:type="dxa"/>
            <w:vAlign w:val="center"/>
          </w:tcPr>
          <w:p w14:paraId="73F2F562">
            <w:pPr>
              <w:widowControl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评价人员签字</w:t>
            </w:r>
          </w:p>
        </w:tc>
        <w:tc>
          <w:tcPr>
            <w:tcW w:w="6794" w:type="dxa"/>
            <w:gridSpan w:val="4"/>
            <w:vAlign w:val="center"/>
          </w:tcPr>
          <w:p w14:paraId="4ABCB560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</w:tbl>
    <w:p w14:paraId="4359A021">
      <w:pPr>
        <w:jc w:val="center"/>
        <w:rPr>
          <w:b/>
          <w:szCs w:val="21"/>
        </w:rPr>
      </w:pPr>
    </w:p>
    <w:sectPr>
      <w:footerReference r:id="rId3" w:type="default"/>
      <w:footerReference r:id="rId4" w:type="even"/>
      <w:pgSz w:w="11908" w:h="16838"/>
      <w:pgMar w:top="1418" w:right="1134" w:bottom="1418" w:left="1134" w:header="482" w:footer="442" w:gutter="0"/>
      <w:pgNumType w:start="0"/>
      <w:cols w:space="425" w:num="1"/>
      <w:titlePg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F3711">
    <w:pPr>
      <w:pStyle w:val="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13</w:t>
    </w:r>
    <w:r>
      <w:rPr>
        <w:lang w:val="zh-CN"/>
      </w:rPr>
      <w:fldChar w:fldCharType="end"/>
    </w:r>
  </w:p>
  <w:p w14:paraId="545072B2"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4BE90">
    <w:pPr>
      <w:pStyle w:val="21"/>
      <w:framePr w:wrap="around" w:vAnchor="text" w:hAnchor="margin" w:xAlign="center" w:y="1"/>
      <w:rPr>
        <w:rStyle w:val="35"/>
      </w:rPr>
    </w:pPr>
    <w:r>
      <w:rPr>
        <w:rStyle w:val="35"/>
      </w:rPr>
      <w:fldChar w:fldCharType="begin"/>
    </w:r>
    <w:r>
      <w:rPr>
        <w:rStyle w:val="35"/>
      </w:rPr>
      <w:instrText xml:space="preserve">PAGE  </w:instrText>
    </w:r>
    <w:r>
      <w:rPr>
        <w:rStyle w:val="35"/>
      </w:rPr>
      <w:fldChar w:fldCharType="end"/>
    </w:r>
  </w:p>
  <w:p w14:paraId="2A2F91D3">
    <w:pPr>
      <w:pStyle w:val="2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CA173A"/>
    <w:multiLevelType w:val="multilevel"/>
    <w:tmpl w:val="5FCA173A"/>
    <w:lvl w:ilvl="0" w:tentative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5901CD"/>
    <w:multiLevelType w:val="multilevel"/>
    <w:tmpl w:val="645901CD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lOTZjM2M3NDY3ZTA1NjE3NTQ5MmMyYzQ3MDQ0ZmEifQ=="/>
  </w:docVars>
  <w:rsids>
    <w:rsidRoot w:val="008937F6"/>
    <w:rsid w:val="00000F61"/>
    <w:rsid w:val="0000292D"/>
    <w:rsid w:val="000032AB"/>
    <w:rsid w:val="0000340E"/>
    <w:rsid w:val="0000386F"/>
    <w:rsid w:val="000040B8"/>
    <w:rsid w:val="0000640F"/>
    <w:rsid w:val="000066A1"/>
    <w:rsid w:val="00006F0B"/>
    <w:rsid w:val="000074F3"/>
    <w:rsid w:val="00007F86"/>
    <w:rsid w:val="00010139"/>
    <w:rsid w:val="00011265"/>
    <w:rsid w:val="00011888"/>
    <w:rsid w:val="00011E82"/>
    <w:rsid w:val="00012B80"/>
    <w:rsid w:val="00012EF0"/>
    <w:rsid w:val="000148E6"/>
    <w:rsid w:val="0001588C"/>
    <w:rsid w:val="000162E1"/>
    <w:rsid w:val="00017778"/>
    <w:rsid w:val="00017CBF"/>
    <w:rsid w:val="000206DB"/>
    <w:rsid w:val="00020908"/>
    <w:rsid w:val="00021657"/>
    <w:rsid w:val="00021922"/>
    <w:rsid w:val="000224C2"/>
    <w:rsid w:val="0002296C"/>
    <w:rsid w:val="0002372C"/>
    <w:rsid w:val="00023A7B"/>
    <w:rsid w:val="00024D5A"/>
    <w:rsid w:val="000251B7"/>
    <w:rsid w:val="0002520E"/>
    <w:rsid w:val="00025437"/>
    <w:rsid w:val="000256F0"/>
    <w:rsid w:val="00025E32"/>
    <w:rsid w:val="00026859"/>
    <w:rsid w:val="00026B74"/>
    <w:rsid w:val="000274C5"/>
    <w:rsid w:val="0003094F"/>
    <w:rsid w:val="00030EE5"/>
    <w:rsid w:val="0003108C"/>
    <w:rsid w:val="00032C53"/>
    <w:rsid w:val="00032CD9"/>
    <w:rsid w:val="00032CDE"/>
    <w:rsid w:val="00035384"/>
    <w:rsid w:val="00035B22"/>
    <w:rsid w:val="0003646C"/>
    <w:rsid w:val="000370F1"/>
    <w:rsid w:val="00037F0D"/>
    <w:rsid w:val="000413FD"/>
    <w:rsid w:val="00041482"/>
    <w:rsid w:val="00041CF3"/>
    <w:rsid w:val="000424AD"/>
    <w:rsid w:val="000428C6"/>
    <w:rsid w:val="0004384A"/>
    <w:rsid w:val="00043C6A"/>
    <w:rsid w:val="00044092"/>
    <w:rsid w:val="0004426B"/>
    <w:rsid w:val="00044B3F"/>
    <w:rsid w:val="00046242"/>
    <w:rsid w:val="00047642"/>
    <w:rsid w:val="000476EF"/>
    <w:rsid w:val="00047EFA"/>
    <w:rsid w:val="000509C2"/>
    <w:rsid w:val="000514F6"/>
    <w:rsid w:val="00051A31"/>
    <w:rsid w:val="00051BD5"/>
    <w:rsid w:val="00051BF4"/>
    <w:rsid w:val="00052668"/>
    <w:rsid w:val="00052865"/>
    <w:rsid w:val="00052960"/>
    <w:rsid w:val="00053067"/>
    <w:rsid w:val="00053C34"/>
    <w:rsid w:val="00055101"/>
    <w:rsid w:val="00055865"/>
    <w:rsid w:val="000564E6"/>
    <w:rsid w:val="00057CFC"/>
    <w:rsid w:val="0006011A"/>
    <w:rsid w:val="00060D1D"/>
    <w:rsid w:val="00060EC4"/>
    <w:rsid w:val="000632B6"/>
    <w:rsid w:val="00063308"/>
    <w:rsid w:val="00063BDC"/>
    <w:rsid w:val="00065E06"/>
    <w:rsid w:val="00065F0D"/>
    <w:rsid w:val="0006644A"/>
    <w:rsid w:val="00066AEB"/>
    <w:rsid w:val="00067B06"/>
    <w:rsid w:val="00071B4D"/>
    <w:rsid w:val="00071F44"/>
    <w:rsid w:val="000721DB"/>
    <w:rsid w:val="00073818"/>
    <w:rsid w:val="00073C59"/>
    <w:rsid w:val="00074291"/>
    <w:rsid w:val="000749A3"/>
    <w:rsid w:val="00076821"/>
    <w:rsid w:val="000769C1"/>
    <w:rsid w:val="000777C9"/>
    <w:rsid w:val="0007781C"/>
    <w:rsid w:val="00080865"/>
    <w:rsid w:val="00080F71"/>
    <w:rsid w:val="00081156"/>
    <w:rsid w:val="00081C6C"/>
    <w:rsid w:val="00082607"/>
    <w:rsid w:val="00082DCA"/>
    <w:rsid w:val="000831E0"/>
    <w:rsid w:val="000845C4"/>
    <w:rsid w:val="00086850"/>
    <w:rsid w:val="0008693F"/>
    <w:rsid w:val="00090DC8"/>
    <w:rsid w:val="000913CF"/>
    <w:rsid w:val="00091EC6"/>
    <w:rsid w:val="000923FA"/>
    <w:rsid w:val="000938EC"/>
    <w:rsid w:val="00094237"/>
    <w:rsid w:val="0009467F"/>
    <w:rsid w:val="00094862"/>
    <w:rsid w:val="00096191"/>
    <w:rsid w:val="0009625B"/>
    <w:rsid w:val="0009670D"/>
    <w:rsid w:val="0009777D"/>
    <w:rsid w:val="000A0988"/>
    <w:rsid w:val="000A14B3"/>
    <w:rsid w:val="000A2221"/>
    <w:rsid w:val="000A2FFA"/>
    <w:rsid w:val="000A3245"/>
    <w:rsid w:val="000A4553"/>
    <w:rsid w:val="000A5634"/>
    <w:rsid w:val="000A60B7"/>
    <w:rsid w:val="000A68F0"/>
    <w:rsid w:val="000A6A45"/>
    <w:rsid w:val="000A7F16"/>
    <w:rsid w:val="000B0695"/>
    <w:rsid w:val="000B0921"/>
    <w:rsid w:val="000B0980"/>
    <w:rsid w:val="000B2698"/>
    <w:rsid w:val="000B2E45"/>
    <w:rsid w:val="000B30EC"/>
    <w:rsid w:val="000B38A7"/>
    <w:rsid w:val="000B44F2"/>
    <w:rsid w:val="000B4AAF"/>
    <w:rsid w:val="000B51DC"/>
    <w:rsid w:val="000B6AD7"/>
    <w:rsid w:val="000B6D3F"/>
    <w:rsid w:val="000B7E0A"/>
    <w:rsid w:val="000C152E"/>
    <w:rsid w:val="000C1B3E"/>
    <w:rsid w:val="000C1CDE"/>
    <w:rsid w:val="000C1D93"/>
    <w:rsid w:val="000C22D4"/>
    <w:rsid w:val="000C34C2"/>
    <w:rsid w:val="000C38D5"/>
    <w:rsid w:val="000C3F6B"/>
    <w:rsid w:val="000C42A0"/>
    <w:rsid w:val="000C4809"/>
    <w:rsid w:val="000C4BD4"/>
    <w:rsid w:val="000C4E70"/>
    <w:rsid w:val="000C6A82"/>
    <w:rsid w:val="000C6C06"/>
    <w:rsid w:val="000D1033"/>
    <w:rsid w:val="000D115C"/>
    <w:rsid w:val="000D125B"/>
    <w:rsid w:val="000D1652"/>
    <w:rsid w:val="000D24AE"/>
    <w:rsid w:val="000D27C5"/>
    <w:rsid w:val="000D2B87"/>
    <w:rsid w:val="000D2DE3"/>
    <w:rsid w:val="000D389F"/>
    <w:rsid w:val="000D3AC0"/>
    <w:rsid w:val="000D3AC4"/>
    <w:rsid w:val="000D426F"/>
    <w:rsid w:val="000D48FD"/>
    <w:rsid w:val="000D548A"/>
    <w:rsid w:val="000D58E3"/>
    <w:rsid w:val="000E007C"/>
    <w:rsid w:val="000E00E3"/>
    <w:rsid w:val="000E0BFE"/>
    <w:rsid w:val="000E1105"/>
    <w:rsid w:val="000E207A"/>
    <w:rsid w:val="000E28DA"/>
    <w:rsid w:val="000E45C1"/>
    <w:rsid w:val="000E48D0"/>
    <w:rsid w:val="000E49AC"/>
    <w:rsid w:val="000E49B4"/>
    <w:rsid w:val="000E4F3E"/>
    <w:rsid w:val="000E5B25"/>
    <w:rsid w:val="000E70A3"/>
    <w:rsid w:val="000E7702"/>
    <w:rsid w:val="000E7D79"/>
    <w:rsid w:val="000F0761"/>
    <w:rsid w:val="000F1F72"/>
    <w:rsid w:val="000F21FC"/>
    <w:rsid w:val="000F28B6"/>
    <w:rsid w:val="000F2B6D"/>
    <w:rsid w:val="000F31A8"/>
    <w:rsid w:val="000F3AD2"/>
    <w:rsid w:val="000F4E8F"/>
    <w:rsid w:val="000F4F22"/>
    <w:rsid w:val="000F5466"/>
    <w:rsid w:val="000F5B40"/>
    <w:rsid w:val="000F73C8"/>
    <w:rsid w:val="00100CE6"/>
    <w:rsid w:val="001022F0"/>
    <w:rsid w:val="0010282C"/>
    <w:rsid w:val="00102D6E"/>
    <w:rsid w:val="001035E1"/>
    <w:rsid w:val="001043A2"/>
    <w:rsid w:val="00104DF6"/>
    <w:rsid w:val="00104FF3"/>
    <w:rsid w:val="00105B2B"/>
    <w:rsid w:val="00106A0C"/>
    <w:rsid w:val="0010794F"/>
    <w:rsid w:val="001100EE"/>
    <w:rsid w:val="00110CE9"/>
    <w:rsid w:val="001110E7"/>
    <w:rsid w:val="001122FD"/>
    <w:rsid w:val="001123C5"/>
    <w:rsid w:val="00113A7D"/>
    <w:rsid w:val="00114033"/>
    <w:rsid w:val="00114659"/>
    <w:rsid w:val="001147A1"/>
    <w:rsid w:val="00115166"/>
    <w:rsid w:val="0011545A"/>
    <w:rsid w:val="00116296"/>
    <w:rsid w:val="00116F8B"/>
    <w:rsid w:val="00121297"/>
    <w:rsid w:val="00121F5F"/>
    <w:rsid w:val="00124073"/>
    <w:rsid w:val="001257F6"/>
    <w:rsid w:val="001262AE"/>
    <w:rsid w:val="001279B4"/>
    <w:rsid w:val="00127E8C"/>
    <w:rsid w:val="00127F4C"/>
    <w:rsid w:val="001309DD"/>
    <w:rsid w:val="00130A65"/>
    <w:rsid w:val="00130AA2"/>
    <w:rsid w:val="00131347"/>
    <w:rsid w:val="00131B07"/>
    <w:rsid w:val="0013328B"/>
    <w:rsid w:val="0013386F"/>
    <w:rsid w:val="00134713"/>
    <w:rsid w:val="00134DE9"/>
    <w:rsid w:val="00134F45"/>
    <w:rsid w:val="0013501E"/>
    <w:rsid w:val="00135970"/>
    <w:rsid w:val="00135EBF"/>
    <w:rsid w:val="001408EF"/>
    <w:rsid w:val="001428FF"/>
    <w:rsid w:val="00144289"/>
    <w:rsid w:val="0014607E"/>
    <w:rsid w:val="00146B16"/>
    <w:rsid w:val="00151396"/>
    <w:rsid w:val="00152340"/>
    <w:rsid w:val="00152430"/>
    <w:rsid w:val="0015425C"/>
    <w:rsid w:val="00154F01"/>
    <w:rsid w:val="00155124"/>
    <w:rsid w:val="00155D99"/>
    <w:rsid w:val="00156656"/>
    <w:rsid w:val="001570EC"/>
    <w:rsid w:val="0015739D"/>
    <w:rsid w:val="0016049A"/>
    <w:rsid w:val="00161C88"/>
    <w:rsid w:val="001629BD"/>
    <w:rsid w:val="001632E5"/>
    <w:rsid w:val="0016389D"/>
    <w:rsid w:val="00163AAA"/>
    <w:rsid w:val="00163F39"/>
    <w:rsid w:val="00164294"/>
    <w:rsid w:val="00164498"/>
    <w:rsid w:val="001649E9"/>
    <w:rsid w:val="00166A74"/>
    <w:rsid w:val="00167342"/>
    <w:rsid w:val="00167CF3"/>
    <w:rsid w:val="0017027D"/>
    <w:rsid w:val="0017168D"/>
    <w:rsid w:val="00171958"/>
    <w:rsid w:val="001719A1"/>
    <w:rsid w:val="00171A3D"/>
    <w:rsid w:val="00172380"/>
    <w:rsid w:val="00174D38"/>
    <w:rsid w:val="00174D55"/>
    <w:rsid w:val="00175936"/>
    <w:rsid w:val="00177833"/>
    <w:rsid w:val="00180074"/>
    <w:rsid w:val="001803BD"/>
    <w:rsid w:val="00180CF0"/>
    <w:rsid w:val="00180EBC"/>
    <w:rsid w:val="0018266F"/>
    <w:rsid w:val="001828F4"/>
    <w:rsid w:val="00183086"/>
    <w:rsid w:val="00183E44"/>
    <w:rsid w:val="00183EEA"/>
    <w:rsid w:val="00184C06"/>
    <w:rsid w:val="0019246D"/>
    <w:rsid w:val="0019453B"/>
    <w:rsid w:val="00195D34"/>
    <w:rsid w:val="001978A7"/>
    <w:rsid w:val="00197AE2"/>
    <w:rsid w:val="001A037A"/>
    <w:rsid w:val="001A0C4B"/>
    <w:rsid w:val="001A0C9C"/>
    <w:rsid w:val="001A0DF8"/>
    <w:rsid w:val="001A0E87"/>
    <w:rsid w:val="001A10FF"/>
    <w:rsid w:val="001A1164"/>
    <w:rsid w:val="001A1168"/>
    <w:rsid w:val="001A1480"/>
    <w:rsid w:val="001A300C"/>
    <w:rsid w:val="001A3508"/>
    <w:rsid w:val="001A39BC"/>
    <w:rsid w:val="001A50CD"/>
    <w:rsid w:val="001A68C3"/>
    <w:rsid w:val="001A6C17"/>
    <w:rsid w:val="001A6E1B"/>
    <w:rsid w:val="001B0742"/>
    <w:rsid w:val="001B094A"/>
    <w:rsid w:val="001B0F65"/>
    <w:rsid w:val="001B1E81"/>
    <w:rsid w:val="001B25A2"/>
    <w:rsid w:val="001B35D7"/>
    <w:rsid w:val="001B4403"/>
    <w:rsid w:val="001B4ED6"/>
    <w:rsid w:val="001B6196"/>
    <w:rsid w:val="001B71F7"/>
    <w:rsid w:val="001B7BF1"/>
    <w:rsid w:val="001C1E52"/>
    <w:rsid w:val="001C2912"/>
    <w:rsid w:val="001C2959"/>
    <w:rsid w:val="001C2A7F"/>
    <w:rsid w:val="001C6550"/>
    <w:rsid w:val="001C71D4"/>
    <w:rsid w:val="001C74A3"/>
    <w:rsid w:val="001D0B96"/>
    <w:rsid w:val="001D0F04"/>
    <w:rsid w:val="001D154C"/>
    <w:rsid w:val="001D1EE1"/>
    <w:rsid w:val="001D1FDC"/>
    <w:rsid w:val="001D22B9"/>
    <w:rsid w:val="001D2BE4"/>
    <w:rsid w:val="001D5491"/>
    <w:rsid w:val="001D5C75"/>
    <w:rsid w:val="001D61F6"/>
    <w:rsid w:val="001E0878"/>
    <w:rsid w:val="001E110F"/>
    <w:rsid w:val="001E1390"/>
    <w:rsid w:val="001E1E51"/>
    <w:rsid w:val="001E2DBF"/>
    <w:rsid w:val="001E2E7A"/>
    <w:rsid w:val="001E2FC8"/>
    <w:rsid w:val="001E3B42"/>
    <w:rsid w:val="001E3B73"/>
    <w:rsid w:val="001E4CC0"/>
    <w:rsid w:val="001E65CC"/>
    <w:rsid w:val="001E662D"/>
    <w:rsid w:val="001E6888"/>
    <w:rsid w:val="001F0081"/>
    <w:rsid w:val="001F0525"/>
    <w:rsid w:val="001F103E"/>
    <w:rsid w:val="001F1112"/>
    <w:rsid w:val="001F1F40"/>
    <w:rsid w:val="001F2E5D"/>
    <w:rsid w:val="001F3325"/>
    <w:rsid w:val="001F338A"/>
    <w:rsid w:val="001F4E4C"/>
    <w:rsid w:val="001F51A0"/>
    <w:rsid w:val="001F55AA"/>
    <w:rsid w:val="001F6175"/>
    <w:rsid w:val="001F6B38"/>
    <w:rsid w:val="001F6D9B"/>
    <w:rsid w:val="001F7985"/>
    <w:rsid w:val="001F7D57"/>
    <w:rsid w:val="0020191C"/>
    <w:rsid w:val="0020271D"/>
    <w:rsid w:val="00203A18"/>
    <w:rsid w:val="00204173"/>
    <w:rsid w:val="00204B97"/>
    <w:rsid w:val="002065A8"/>
    <w:rsid w:val="00206B5B"/>
    <w:rsid w:val="00206E51"/>
    <w:rsid w:val="002078AD"/>
    <w:rsid w:val="002103D0"/>
    <w:rsid w:val="0021045C"/>
    <w:rsid w:val="00210A57"/>
    <w:rsid w:val="00210C44"/>
    <w:rsid w:val="00211720"/>
    <w:rsid w:val="00211971"/>
    <w:rsid w:val="00211D23"/>
    <w:rsid w:val="0021255D"/>
    <w:rsid w:val="002126D2"/>
    <w:rsid w:val="00213451"/>
    <w:rsid w:val="00213617"/>
    <w:rsid w:val="0021431F"/>
    <w:rsid w:val="002147FD"/>
    <w:rsid w:val="00214E19"/>
    <w:rsid w:val="00215E94"/>
    <w:rsid w:val="00216859"/>
    <w:rsid w:val="00217335"/>
    <w:rsid w:val="0021745E"/>
    <w:rsid w:val="00217711"/>
    <w:rsid w:val="00217A4B"/>
    <w:rsid w:val="00220044"/>
    <w:rsid w:val="00221BCC"/>
    <w:rsid w:val="00222724"/>
    <w:rsid w:val="00223A5C"/>
    <w:rsid w:val="0022440C"/>
    <w:rsid w:val="00225091"/>
    <w:rsid w:val="00225FCD"/>
    <w:rsid w:val="0022706F"/>
    <w:rsid w:val="00227A80"/>
    <w:rsid w:val="00227FE8"/>
    <w:rsid w:val="002306A3"/>
    <w:rsid w:val="0023177B"/>
    <w:rsid w:val="00231BF5"/>
    <w:rsid w:val="002324B2"/>
    <w:rsid w:val="0023274E"/>
    <w:rsid w:val="002330A7"/>
    <w:rsid w:val="0023423A"/>
    <w:rsid w:val="00234784"/>
    <w:rsid w:val="0023617C"/>
    <w:rsid w:val="00236482"/>
    <w:rsid w:val="00241671"/>
    <w:rsid w:val="002420F3"/>
    <w:rsid w:val="00243773"/>
    <w:rsid w:val="00243D03"/>
    <w:rsid w:val="0024412D"/>
    <w:rsid w:val="002445F6"/>
    <w:rsid w:val="00244984"/>
    <w:rsid w:val="00245074"/>
    <w:rsid w:val="00246629"/>
    <w:rsid w:val="00247A37"/>
    <w:rsid w:val="00247C96"/>
    <w:rsid w:val="00250406"/>
    <w:rsid w:val="002513D6"/>
    <w:rsid w:val="002524F0"/>
    <w:rsid w:val="0025452C"/>
    <w:rsid w:val="00254EF8"/>
    <w:rsid w:val="00255CF1"/>
    <w:rsid w:val="002564E2"/>
    <w:rsid w:val="00260616"/>
    <w:rsid w:val="002609C7"/>
    <w:rsid w:val="0026132A"/>
    <w:rsid w:val="002619BD"/>
    <w:rsid w:val="00261B0A"/>
    <w:rsid w:val="002623AD"/>
    <w:rsid w:val="002627FC"/>
    <w:rsid w:val="00264487"/>
    <w:rsid w:val="00266658"/>
    <w:rsid w:val="00266E7C"/>
    <w:rsid w:val="00266EBE"/>
    <w:rsid w:val="00267368"/>
    <w:rsid w:val="0027079C"/>
    <w:rsid w:val="00270D43"/>
    <w:rsid w:val="0027217F"/>
    <w:rsid w:val="00272F30"/>
    <w:rsid w:val="00274137"/>
    <w:rsid w:val="0027473B"/>
    <w:rsid w:val="00275B6F"/>
    <w:rsid w:val="00275FAB"/>
    <w:rsid w:val="00275FBF"/>
    <w:rsid w:val="00276B57"/>
    <w:rsid w:val="002770C6"/>
    <w:rsid w:val="00280C7C"/>
    <w:rsid w:val="00280EB3"/>
    <w:rsid w:val="00281568"/>
    <w:rsid w:val="0028385C"/>
    <w:rsid w:val="00283BF9"/>
    <w:rsid w:val="00287871"/>
    <w:rsid w:val="002908B6"/>
    <w:rsid w:val="00290AF1"/>
    <w:rsid w:val="002912B1"/>
    <w:rsid w:val="00292190"/>
    <w:rsid w:val="00293E3A"/>
    <w:rsid w:val="0029532D"/>
    <w:rsid w:val="00295822"/>
    <w:rsid w:val="00295A34"/>
    <w:rsid w:val="00295F2D"/>
    <w:rsid w:val="002966A5"/>
    <w:rsid w:val="00296BEB"/>
    <w:rsid w:val="002975A6"/>
    <w:rsid w:val="0029772D"/>
    <w:rsid w:val="00297BA0"/>
    <w:rsid w:val="002A0013"/>
    <w:rsid w:val="002A05EE"/>
    <w:rsid w:val="002A0C95"/>
    <w:rsid w:val="002A128E"/>
    <w:rsid w:val="002A15B1"/>
    <w:rsid w:val="002A168E"/>
    <w:rsid w:val="002A1FA2"/>
    <w:rsid w:val="002A280D"/>
    <w:rsid w:val="002A2E5C"/>
    <w:rsid w:val="002A49A6"/>
    <w:rsid w:val="002A5A83"/>
    <w:rsid w:val="002A5BE3"/>
    <w:rsid w:val="002B0395"/>
    <w:rsid w:val="002B1950"/>
    <w:rsid w:val="002B2508"/>
    <w:rsid w:val="002B2799"/>
    <w:rsid w:val="002B3BA4"/>
    <w:rsid w:val="002B4C30"/>
    <w:rsid w:val="002B4D75"/>
    <w:rsid w:val="002B4E2D"/>
    <w:rsid w:val="002B54D0"/>
    <w:rsid w:val="002B56E5"/>
    <w:rsid w:val="002B5E04"/>
    <w:rsid w:val="002B62A3"/>
    <w:rsid w:val="002C0092"/>
    <w:rsid w:val="002C0A5E"/>
    <w:rsid w:val="002C0C30"/>
    <w:rsid w:val="002C0FF1"/>
    <w:rsid w:val="002C1281"/>
    <w:rsid w:val="002C159E"/>
    <w:rsid w:val="002C1FB3"/>
    <w:rsid w:val="002C2087"/>
    <w:rsid w:val="002C21E0"/>
    <w:rsid w:val="002C2605"/>
    <w:rsid w:val="002C26A4"/>
    <w:rsid w:val="002C2760"/>
    <w:rsid w:val="002C3555"/>
    <w:rsid w:val="002C41AC"/>
    <w:rsid w:val="002C45DB"/>
    <w:rsid w:val="002C4BA6"/>
    <w:rsid w:val="002C5216"/>
    <w:rsid w:val="002C63AE"/>
    <w:rsid w:val="002C647A"/>
    <w:rsid w:val="002C7101"/>
    <w:rsid w:val="002C7341"/>
    <w:rsid w:val="002C7885"/>
    <w:rsid w:val="002C7AB2"/>
    <w:rsid w:val="002D0B96"/>
    <w:rsid w:val="002D0BF8"/>
    <w:rsid w:val="002D0FBE"/>
    <w:rsid w:val="002D3743"/>
    <w:rsid w:val="002D5142"/>
    <w:rsid w:val="002D5520"/>
    <w:rsid w:val="002D6555"/>
    <w:rsid w:val="002D6914"/>
    <w:rsid w:val="002D77BC"/>
    <w:rsid w:val="002D7FDC"/>
    <w:rsid w:val="002E1155"/>
    <w:rsid w:val="002E163A"/>
    <w:rsid w:val="002E24D9"/>
    <w:rsid w:val="002E3BFC"/>
    <w:rsid w:val="002E4185"/>
    <w:rsid w:val="002E4949"/>
    <w:rsid w:val="002E5B7A"/>
    <w:rsid w:val="002E5C1C"/>
    <w:rsid w:val="002E5E9B"/>
    <w:rsid w:val="002E603C"/>
    <w:rsid w:val="002E6162"/>
    <w:rsid w:val="002E718A"/>
    <w:rsid w:val="002E735D"/>
    <w:rsid w:val="002E75AB"/>
    <w:rsid w:val="002F0344"/>
    <w:rsid w:val="002F0C3C"/>
    <w:rsid w:val="002F107F"/>
    <w:rsid w:val="002F13F0"/>
    <w:rsid w:val="002F424E"/>
    <w:rsid w:val="002F5351"/>
    <w:rsid w:val="002F71AE"/>
    <w:rsid w:val="00301FA5"/>
    <w:rsid w:val="0030357F"/>
    <w:rsid w:val="00303E4D"/>
    <w:rsid w:val="0030419A"/>
    <w:rsid w:val="00304267"/>
    <w:rsid w:val="003043A4"/>
    <w:rsid w:val="0030440C"/>
    <w:rsid w:val="00304BAD"/>
    <w:rsid w:val="00304E94"/>
    <w:rsid w:val="00306801"/>
    <w:rsid w:val="00307DD5"/>
    <w:rsid w:val="0031369D"/>
    <w:rsid w:val="0031521F"/>
    <w:rsid w:val="00315695"/>
    <w:rsid w:val="0031588B"/>
    <w:rsid w:val="00315AF6"/>
    <w:rsid w:val="003162DB"/>
    <w:rsid w:val="003169A1"/>
    <w:rsid w:val="00317190"/>
    <w:rsid w:val="00320C27"/>
    <w:rsid w:val="00321105"/>
    <w:rsid w:val="0032168C"/>
    <w:rsid w:val="003217EB"/>
    <w:rsid w:val="00321879"/>
    <w:rsid w:val="00321AB7"/>
    <w:rsid w:val="00321C11"/>
    <w:rsid w:val="003232B4"/>
    <w:rsid w:val="0032465C"/>
    <w:rsid w:val="00324910"/>
    <w:rsid w:val="0032552A"/>
    <w:rsid w:val="00326703"/>
    <w:rsid w:val="00326842"/>
    <w:rsid w:val="00327D6C"/>
    <w:rsid w:val="00327F2B"/>
    <w:rsid w:val="00330637"/>
    <w:rsid w:val="003306A8"/>
    <w:rsid w:val="00330F1C"/>
    <w:rsid w:val="00331CB3"/>
    <w:rsid w:val="003329C4"/>
    <w:rsid w:val="003331F5"/>
    <w:rsid w:val="00336A14"/>
    <w:rsid w:val="00336B7E"/>
    <w:rsid w:val="00337F8C"/>
    <w:rsid w:val="003404CC"/>
    <w:rsid w:val="003422D3"/>
    <w:rsid w:val="00342427"/>
    <w:rsid w:val="003433C5"/>
    <w:rsid w:val="00345647"/>
    <w:rsid w:val="00346C45"/>
    <w:rsid w:val="00346F85"/>
    <w:rsid w:val="0034733F"/>
    <w:rsid w:val="003477F6"/>
    <w:rsid w:val="00350032"/>
    <w:rsid w:val="003503D7"/>
    <w:rsid w:val="0035050D"/>
    <w:rsid w:val="00350F9D"/>
    <w:rsid w:val="00351A93"/>
    <w:rsid w:val="00352510"/>
    <w:rsid w:val="00353B0B"/>
    <w:rsid w:val="00353DBD"/>
    <w:rsid w:val="003542A7"/>
    <w:rsid w:val="003600FC"/>
    <w:rsid w:val="00361FA5"/>
    <w:rsid w:val="0036234D"/>
    <w:rsid w:val="00362EF3"/>
    <w:rsid w:val="00363152"/>
    <w:rsid w:val="00363671"/>
    <w:rsid w:val="00364DCC"/>
    <w:rsid w:val="00364E8F"/>
    <w:rsid w:val="0036520C"/>
    <w:rsid w:val="00365592"/>
    <w:rsid w:val="003674A8"/>
    <w:rsid w:val="00367ADC"/>
    <w:rsid w:val="00367CFA"/>
    <w:rsid w:val="003719F5"/>
    <w:rsid w:val="003722A7"/>
    <w:rsid w:val="00374843"/>
    <w:rsid w:val="003754A2"/>
    <w:rsid w:val="0037652E"/>
    <w:rsid w:val="00377169"/>
    <w:rsid w:val="0037740A"/>
    <w:rsid w:val="003828B8"/>
    <w:rsid w:val="003848CF"/>
    <w:rsid w:val="003865ED"/>
    <w:rsid w:val="00386AF7"/>
    <w:rsid w:val="003901A4"/>
    <w:rsid w:val="00390974"/>
    <w:rsid w:val="00391F66"/>
    <w:rsid w:val="003921B8"/>
    <w:rsid w:val="00392BB1"/>
    <w:rsid w:val="00393332"/>
    <w:rsid w:val="0039436F"/>
    <w:rsid w:val="00395716"/>
    <w:rsid w:val="003965DF"/>
    <w:rsid w:val="003A021B"/>
    <w:rsid w:val="003A0392"/>
    <w:rsid w:val="003A1153"/>
    <w:rsid w:val="003A172A"/>
    <w:rsid w:val="003A3F09"/>
    <w:rsid w:val="003A4FA8"/>
    <w:rsid w:val="003A567A"/>
    <w:rsid w:val="003A6C11"/>
    <w:rsid w:val="003A712C"/>
    <w:rsid w:val="003A7F7D"/>
    <w:rsid w:val="003B07B1"/>
    <w:rsid w:val="003B0910"/>
    <w:rsid w:val="003B0CF8"/>
    <w:rsid w:val="003B1134"/>
    <w:rsid w:val="003B219A"/>
    <w:rsid w:val="003B2AB9"/>
    <w:rsid w:val="003B489A"/>
    <w:rsid w:val="003B48A3"/>
    <w:rsid w:val="003B562B"/>
    <w:rsid w:val="003B5D39"/>
    <w:rsid w:val="003B5F99"/>
    <w:rsid w:val="003B61AA"/>
    <w:rsid w:val="003B6605"/>
    <w:rsid w:val="003C14C5"/>
    <w:rsid w:val="003C2158"/>
    <w:rsid w:val="003C277C"/>
    <w:rsid w:val="003C2A7A"/>
    <w:rsid w:val="003C2E47"/>
    <w:rsid w:val="003C3DFE"/>
    <w:rsid w:val="003C4461"/>
    <w:rsid w:val="003C44DA"/>
    <w:rsid w:val="003C4AD7"/>
    <w:rsid w:val="003C5170"/>
    <w:rsid w:val="003C6814"/>
    <w:rsid w:val="003C6A0B"/>
    <w:rsid w:val="003C74C8"/>
    <w:rsid w:val="003D3EE3"/>
    <w:rsid w:val="003D4046"/>
    <w:rsid w:val="003D43EC"/>
    <w:rsid w:val="003D47BE"/>
    <w:rsid w:val="003D551A"/>
    <w:rsid w:val="003D5811"/>
    <w:rsid w:val="003D616D"/>
    <w:rsid w:val="003D6A02"/>
    <w:rsid w:val="003D7877"/>
    <w:rsid w:val="003E04C3"/>
    <w:rsid w:val="003E0AC4"/>
    <w:rsid w:val="003E0FC9"/>
    <w:rsid w:val="003E2444"/>
    <w:rsid w:val="003E269E"/>
    <w:rsid w:val="003E2815"/>
    <w:rsid w:val="003E3CC0"/>
    <w:rsid w:val="003E3F45"/>
    <w:rsid w:val="003E45D4"/>
    <w:rsid w:val="003E4936"/>
    <w:rsid w:val="003E5F6B"/>
    <w:rsid w:val="003E72AA"/>
    <w:rsid w:val="003F0121"/>
    <w:rsid w:val="003F0E5E"/>
    <w:rsid w:val="003F0F06"/>
    <w:rsid w:val="003F1DC4"/>
    <w:rsid w:val="003F34B8"/>
    <w:rsid w:val="003F36CD"/>
    <w:rsid w:val="003F4538"/>
    <w:rsid w:val="003F4FB7"/>
    <w:rsid w:val="003F63D0"/>
    <w:rsid w:val="003F6707"/>
    <w:rsid w:val="004005F8"/>
    <w:rsid w:val="00401D2A"/>
    <w:rsid w:val="00402820"/>
    <w:rsid w:val="00404CF8"/>
    <w:rsid w:val="00405513"/>
    <w:rsid w:val="004064E1"/>
    <w:rsid w:val="004075AB"/>
    <w:rsid w:val="00407AF6"/>
    <w:rsid w:val="0041099C"/>
    <w:rsid w:val="004121BA"/>
    <w:rsid w:val="004130ED"/>
    <w:rsid w:val="00413207"/>
    <w:rsid w:val="00414B42"/>
    <w:rsid w:val="00414E2D"/>
    <w:rsid w:val="004151DE"/>
    <w:rsid w:val="00415527"/>
    <w:rsid w:val="00415C1D"/>
    <w:rsid w:val="00416BF9"/>
    <w:rsid w:val="00416E6A"/>
    <w:rsid w:val="00417B0E"/>
    <w:rsid w:val="00417E34"/>
    <w:rsid w:val="004201C0"/>
    <w:rsid w:val="004206D6"/>
    <w:rsid w:val="004212CF"/>
    <w:rsid w:val="00422D8C"/>
    <w:rsid w:val="0042425F"/>
    <w:rsid w:val="004247BA"/>
    <w:rsid w:val="004260C7"/>
    <w:rsid w:val="00430251"/>
    <w:rsid w:val="00430377"/>
    <w:rsid w:val="004305D5"/>
    <w:rsid w:val="0043089F"/>
    <w:rsid w:val="00430E86"/>
    <w:rsid w:val="004310CF"/>
    <w:rsid w:val="00432509"/>
    <w:rsid w:val="0043445E"/>
    <w:rsid w:val="00434FC2"/>
    <w:rsid w:val="00435141"/>
    <w:rsid w:val="00435170"/>
    <w:rsid w:val="0043590D"/>
    <w:rsid w:val="004361AF"/>
    <w:rsid w:val="004407D3"/>
    <w:rsid w:val="00441BC6"/>
    <w:rsid w:val="0044264F"/>
    <w:rsid w:val="0044375E"/>
    <w:rsid w:val="004438A7"/>
    <w:rsid w:val="00443C38"/>
    <w:rsid w:val="00443EF8"/>
    <w:rsid w:val="00445A6B"/>
    <w:rsid w:val="0044611E"/>
    <w:rsid w:val="00446682"/>
    <w:rsid w:val="00446DC6"/>
    <w:rsid w:val="004471AB"/>
    <w:rsid w:val="00451278"/>
    <w:rsid w:val="00451B33"/>
    <w:rsid w:val="00452018"/>
    <w:rsid w:val="00452622"/>
    <w:rsid w:val="00453B56"/>
    <w:rsid w:val="0045467C"/>
    <w:rsid w:val="004548F6"/>
    <w:rsid w:val="00454E7B"/>
    <w:rsid w:val="00454F74"/>
    <w:rsid w:val="00455464"/>
    <w:rsid w:val="00455F59"/>
    <w:rsid w:val="0045624A"/>
    <w:rsid w:val="0045716B"/>
    <w:rsid w:val="00461E19"/>
    <w:rsid w:val="0046241F"/>
    <w:rsid w:val="00463896"/>
    <w:rsid w:val="00463E9C"/>
    <w:rsid w:val="0046473B"/>
    <w:rsid w:val="0046785F"/>
    <w:rsid w:val="00467DCB"/>
    <w:rsid w:val="004701FA"/>
    <w:rsid w:val="004703A7"/>
    <w:rsid w:val="00470442"/>
    <w:rsid w:val="00470EF4"/>
    <w:rsid w:val="00470F5C"/>
    <w:rsid w:val="00471194"/>
    <w:rsid w:val="00471F43"/>
    <w:rsid w:val="004728C5"/>
    <w:rsid w:val="00472EC9"/>
    <w:rsid w:val="00472FC0"/>
    <w:rsid w:val="004730AB"/>
    <w:rsid w:val="00473528"/>
    <w:rsid w:val="00473988"/>
    <w:rsid w:val="00473D7E"/>
    <w:rsid w:val="004744B4"/>
    <w:rsid w:val="00474725"/>
    <w:rsid w:val="00474A3C"/>
    <w:rsid w:val="0047500A"/>
    <w:rsid w:val="00475174"/>
    <w:rsid w:val="0047643E"/>
    <w:rsid w:val="0047692D"/>
    <w:rsid w:val="00481261"/>
    <w:rsid w:val="004820CA"/>
    <w:rsid w:val="004823D5"/>
    <w:rsid w:val="00483011"/>
    <w:rsid w:val="0048375A"/>
    <w:rsid w:val="00483D3D"/>
    <w:rsid w:val="00483E6C"/>
    <w:rsid w:val="0048500F"/>
    <w:rsid w:val="00487189"/>
    <w:rsid w:val="00487F63"/>
    <w:rsid w:val="004907ED"/>
    <w:rsid w:val="00490976"/>
    <w:rsid w:val="00490CF6"/>
    <w:rsid w:val="00491A59"/>
    <w:rsid w:val="0049441B"/>
    <w:rsid w:val="00495744"/>
    <w:rsid w:val="00495FA8"/>
    <w:rsid w:val="00497BF8"/>
    <w:rsid w:val="00497ECC"/>
    <w:rsid w:val="004A0597"/>
    <w:rsid w:val="004A0DC6"/>
    <w:rsid w:val="004A12B1"/>
    <w:rsid w:val="004A20E6"/>
    <w:rsid w:val="004A265A"/>
    <w:rsid w:val="004A27DA"/>
    <w:rsid w:val="004A2ED2"/>
    <w:rsid w:val="004A315C"/>
    <w:rsid w:val="004A4279"/>
    <w:rsid w:val="004A54D5"/>
    <w:rsid w:val="004A72B3"/>
    <w:rsid w:val="004A74A2"/>
    <w:rsid w:val="004B0917"/>
    <w:rsid w:val="004B2A59"/>
    <w:rsid w:val="004B2EF2"/>
    <w:rsid w:val="004B3442"/>
    <w:rsid w:val="004B3F37"/>
    <w:rsid w:val="004B400A"/>
    <w:rsid w:val="004B4DD8"/>
    <w:rsid w:val="004B669D"/>
    <w:rsid w:val="004B7A49"/>
    <w:rsid w:val="004B7FAB"/>
    <w:rsid w:val="004C04AC"/>
    <w:rsid w:val="004C0C14"/>
    <w:rsid w:val="004C1012"/>
    <w:rsid w:val="004C19FB"/>
    <w:rsid w:val="004C2803"/>
    <w:rsid w:val="004C28C9"/>
    <w:rsid w:val="004C28DF"/>
    <w:rsid w:val="004C5540"/>
    <w:rsid w:val="004C5F17"/>
    <w:rsid w:val="004C64EC"/>
    <w:rsid w:val="004C6694"/>
    <w:rsid w:val="004C71BA"/>
    <w:rsid w:val="004C71DA"/>
    <w:rsid w:val="004C7C1E"/>
    <w:rsid w:val="004C7E3F"/>
    <w:rsid w:val="004D1716"/>
    <w:rsid w:val="004D1821"/>
    <w:rsid w:val="004D2644"/>
    <w:rsid w:val="004D297C"/>
    <w:rsid w:val="004D2A84"/>
    <w:rsid w:val="004D3357"/>
    <w:rsid w:val="004D3E30"/>
    <w:rsid w:val="004D4707"/>
    <w:rsid w:val="004D4933"/>
    <w:rsid w:val="004D4E72"/>
    <w:rsid w:val="004D671E"/>
    <w:rsid w:val="004E0F0E"/>
    <w:rsid w:val="004E0FA7"/>
    <w:rsid w:val="004E2538"/>
    <w:rsid w:val="004E5096"/>
    <w:rsid w:val="004E5871"/>
    <w:rsid w:val="004E63A6"/>
    <w:rsid w:val="004F069A"/>
    <w:rsid w:val="004F10C2"/>
    <w:rsid w:val="004F1A3D"/>
    <w:rsid w:val="004F1ADA"/>
    <w:rsid w:val="004F21BB"/>
    <w:rsid w:val="004F26C1"/>
    <w:rsid w:val="004F2AE5"/>
    <w:rsid w:val="004F2F61"/>
    <w:rsid w:val="004F32C4"/>
    <w:rsid w:val="004F572A"/>
    <w:rsid w:val="004F5AA1"/>
    <w:rsid w:val="004F5DAC"/>
    <w:rsid w:val="004F6A8F"/>
    <w:rsid w:val="004F7A49"/>
    <w:rsid w:val="004F7FDF"/>
    <w:rsid w:val="00500665"/>
    <w:rsid w:val="005006DD"/>
    <w:rsid w:val="00500AF4"/>
    <w:rsid w:val="005013F1"/>
    <w:rsid w:val="00501CFE"/>
    <w:rsid w:val="00502A95"/>
    <w:rsid w:val="00505562"/>
    <w:rsid w:val="0050664A"/>
    <w:rsid w:val="00507473"/>
    <w:rsid w:val="0050755F"/>
    <w:rsid w:val="00511C1F"/>
    <w:rsid w:val="0051227C"/>
    <w:rsid w:val="0051260A"/>
    <w:rsid w:val="005128C6"/>
    <w:rsid w:val="00512FCC"/>
    <w:rsid w:val="0051309B"/>
    <w:rsid w:val="0051351A"/>
    <w:rsid w:val="005135FF"/>
    <w:rsid w:val="00514F87"/>
    <w:rsid w:val="0051681D"/>
    <w:rsid w:val="00520955"/>
    <w:rsid w:val="0052248C"/>
    <w:rsid w:val="00522678"/>
    <w:rsid w:val="005228DD"/>
    <w:rsid w:val="00524106"/>
    <w:rsid w:val="00524233"/>
    <w:rsid w:val="0052426F"/>
    <w:rsid w:val="00524C3D"/>
    <w:rsid w:val="00525190"/>
    <w:rsid w:val="00525746"/>
    <w:rsid w:val="00525C09"/>
    <w:rsid w:val="0052653D"/>
    <w:rsid w:val="005269EF"/>
    <w:rsid w:val="00530792"/>
    <w:rsid w:val="00531CCA"/>
    <w:rsid w:val="00531EA8"/>
    <w:rsid w:val="0053223B"/>
    <w:rsid w:val="00532CA6"/>
    <w:rsid w:val="005331DB"/>
    <w:rsid w:val="00533FE5"/>
    <w:rsid w:val="00536098"/>
    <w:rsid w:val="005365DD"/>
    <w:rsid w:val="00536A02"/>
    <w:rsid w:val="00536D62"/>
    <w:rsid w:val="00536EEE"/>
    <w:rsid w:val="00537A74"/>
    <w:rsid w:val="00542827"/>
    <w:rsid w:val="00542ED6"/>
    <w:rsid w:val="005448AF"/>
    <w:rsid w:val="00544B96"/>
    <w:rsid w:val="00546C22"/>
    <w:rsid w:val="00547E84"/>
    <w:rsid w:val="00551CD6"/>
    <w:rsid w:val="00552536"/>
    <w:rsid w:val="005557B5"/>
    <w:rsid w:val="00555806"/>
    <w:rsid w:val="00555BCF"/>
    <w:rsid w:val="00555C20"/>
    <w:rsid w:val="00556715"/>
    <w:rsid w:val="00556A9F"/>
    <w:rsid w:val="00557EA8"/>
    <w:rsid w:val="00561BD4"/>
    <w:rsid w:val="00562810"/>
    <w:rsid w:val="00563221"/>
    <w:rsid w:val="00563903"/>
    <w:rsid w:val="005643D9"/>
    <w:rsid w:val="0056501B"/>
    <w:rsid w:val="0056529D"/>
    <w:rsid w:val="005656AA"/>
    <w:rsid w:val="005663BD"/>
    <w:rsid w:val="00571628"/>
    <w:rsid w:val="00571920"/>
    <w:rsid w:val="00571FA4"/>
    <w:rsid w:val="00572AA6"/>
    <w:rsid w:val="00574DCD"/>
    <w:rsid w:val="005758AB"/>
    <w:rsid w:val="00576988"/>
    <w:rsid w:val="005770F1"/>
    <w:rsid w:val="00577AE8"/>
    <w:rsid w:val="00577BC1"/>
    <w:rsid w:val="0058020D"/>
    <w:rsid w:val="00580269"/>
    <w:rsid w:val="00580336"/>
    <w:rsid w:val="00581117"/>
    <w:rsid w:val="00581437"/>
    <w:rsid w:val="00581581"/>
    <w:rsid w:val="00582207"/>
    <w:rsid w:val="0058306F"/>
    <w:rsid w:val="005833EA"/>
    <w:rsid w:val="00584092"/>
    <w:rsid w:val="00584F0B"/>
    <w:rsid w:val="00585AD6"/>
    <w:rsid w:val="00586E7D"/>
    <w:rsid w:val="005878B6"/>
    <w:rsid w:val="00590A42"/>
    <w:rsid w:val="00590EEA"/>
    <w:rsid w:val="0059143C"/>
    <w:rsid w:val="00591D4A"/>
    <w:rsid w:val="00592D33"/>
    <w:rsid w:val="00593742"/>
    <w:rsid w:val="005940F7"/>
    <w:rsid w:val="00594FC3"/>
    <w:rsid w:val="00596208"/>
    <w:rsid w:val="005A019E"/>
    <w:rsid w:val="005A030A"/>
    <w:rsid w:val="005A05FE"/>
    <w:rsid w:val="005A162A"/>
    <w:rsid w:val="005A1630"/>
    <w:rsid w:val="005A23A9"/>
    <w:rsid w:val="005A2B6B"/>
    <w:rsid w:val="005A44E5"/>
    <w:rsid w:val="005A5842"/>
    <w:rsid w:val="005A687F"/>
    <w:rsid w:val="005A7E5A"/>
    <w:rsid w:val="005B14A3"/>
    <w:rsid w:val="005B1D6C"/>
    <w:rsid w:val="005B27F1"/>
    <w:rsid w:val="005B35E8"/>
    <w:rsid w:val="005B360B"/>
    <w:rsid w:val="005B3A3C"/>
    <w:rsid w:val="005B4917"/>
    <w:rsid w:val="005B4C5E"/>
    <w:rsid w:val="005B5E72"/>
    <w:rsid w:val="005B5EC6"/>
    <w:rsid w:val="005B67B5"/>
    <w:rsid w:val="005B73A7"/>
    <w:rsid w:val="005B7EDE"/>
    <w:rsid w:val="005C09F7"/>
    <w:rsid w:val="005C0C8D"/>
    <w:rsid w:val="005C3782"/>
    <w:rsid w:val="005C3F24"/>
    <w:rsid w:val="005C5786"/>
    <w:rsid w:val="005C5C3D"/>
    <w:rsid w:val="005C7098"/>
    <w:rsid w:val="005D0325"/>
    <w:rsid w:val="005D0D9A"/>
    <w:rsid w:val="005D269F"/>
    <w:rsid w:val="005D26A7"/>
    <w:rsid w:val="005D2B84"/>
    <w:rsid w:val="005D3626"/>
    <w:rsid w:val="005D3928"/>
    <w:rsid w:val="005D4066"/>
    <w:rsid w:val="005D508D"/>
    <w:rsid w:val="005D5448"/>
    <w:rsid w:val="005D548E"/>
    <w:rsid w:val="005D6064"/>
    <w:rsid w:val="005D6418"/>
    <w:rsid w:val="005D7203"/>
    <w:rsid w:val="005D7AB6"/>
    <w:rsid w:val="005E0830"/>
    <w:rsid w:val="005E0A1A"/>
    <w:rsid w:val="005E1550"/>
    <w:rsid w:val="005E49B6"/>
    <w:rsid w:val="005E4DE3"/>
    <w:rsid w:val="005E5D81"/>
    <w:rsid w:val="005E603C"/>
    <w:rsid w:val="005E719D"/>
    <w:rsid w:val="005E77A6"/>
    <w:rsid w:val="005E79C5"/>
    <w:rsid w:val="005F146E"/>
    <w:rsid w:val="005F188B"/>
    <w:rsid w:val="005F26C4"/>
    <w:rsid w:val="005F3557"/>
    <w:rsid w:val="005F47CD"/>
    <w:rsid w:val="005F4B1A"/>
    <w:rsid w:val="005F577B"/>
    <w:rsid w:val="005F6293"/>
    <w:rsid w:val="005F64F6"/>
    <w:rsid w:val="005F7404"/>
    <w:rsid w:val="005F7699"/>
    <w:rsid w:val="005F7C0F"/>
    <w:rsid w:val="00600BDB"/>
    <w:rsid w:val="00602383"/>
    <w:rsid w:val="00602B91"/>
    <w:rsid w:val="006036DC"/>
    <w:rsid w:val="00604F29"/>
    <w:rsid w:val="0060533B"/>
    <w:rsid w:val="00606CC0"/>
    <w:rsid w:val="00607C8A"/>
    <w:rsid w:val="00607E73"/>
    <w:rsid w:val="00610383"/>
    <w:rsid w:val="00612864"/>
    <w:rsid w:val="00612AD3"/>
    <w:rsid w:val="00614186"/>
    <w:rsid w:val="006156C4"/>
    <w:rsid w:val="00615B32"/>
    <w:rsid w:val="00615DF0"/>
    <w:rsid w:val="006166CB"/>
    <w:rsid w:val="00617ADF"/>
    <w:rsid w:val="00617DDF"/>
    <w:rsid w:val="0062039D"/>
    <w:rsid w:val="006208A9"/>
    <w:rsid w:val="00620B8C"/>
    <w:rsid w:val="006234DD"/>
    <w:rsid w:val="0062385E"/>
    <w:rsid w:val="00624063"/>
    <w:rsid w:val="0062431F"/>
    <w:rsid w:val="0062502F"/>
    <w:rsid w:val="0062642C"/>
    <w:rsid w:val="0063009C"/>
    <w:rsid w:val="00630FB3"/>
    <w:rsid w:val="00631787"/>
    <w:rsid w:val="006317AC"/>
    <w:rsid w:val="00631DE2"/>
    <w:rsid w:val="0063231B"/>
    <w:rsid w:val="00632CB3"/>
    <w:rsid w:val="006341D8"/>
    <w:rsid w:val="006347E7"/>
    <w:rsid w:val="006351E3"/>
    <w:rsid w:val="00635AF5"/>
    <w:rsid w:val="00635FD2"/>
    <w:rsid w:val="0064016D"/>
    <w:rsid w:val="006402AF"/>
    <w:rsid w:val="006404A4"/>
    <w:rsid w:val="00640A91"/>
    <w:rsid w:val="00641639"/>
    <w:rsid w:val="00642B12"/>
    <w:rsid w:val="006432E4"/>
    <w:rsid w:val="00643382"/>
    <w:rsid w:val="00643D55"/>
    <w:rsid w:val="00643FC5"/>
    <w:rsid w:val="0064471F"/>
    <w:rsid w:val="00645966"/>
    <w:rsid w:val="00647B25"/>
    <w:rsid w:val="00650053"/>
    <w:rsid w:val="00651083"/>
    <w:rsid w:val="00651455"/>
    <w:rsid w:val="006514D4"/>
    <w:rsid w:val="00653A48"/>
    <w:rsid w:val="00655771"/>
    <w:rsid w:val="00655BA2"/>
    <w:rsid w:val="00656336"/>
    <w:rsid w:val="006573C7"/>
    <w:rsid w:val="006606DB"/>
    <w:rsid w:val="00662C94"/>
    <w:rsid w:val="00662DFB"/>
    <w:rsid w:val="00664060"/>
    <w:rsid w:val="0066449E"/>
    <w:rsid w:val="00664B16"/>
    <w:rsid w:val="0066541C"/>
    <w:rsid w:val="006654AD"/>
    <w:rsid w:val="006665F5"/>
    <w:rsid w:val="006667EF"/>
    <w:rsid w:val="0066683A"/>
    <w:rsid w:val="00666B9A"/>
    <w:rsid w:val="0066760C"/>
    <w:rsid w:val="006679F5"/>
    <w:rsid w:val="0067195D"/>
    <w:rsid w:val="006732B1"/>
    <w:rsid w:val="00674815"/>
    <w:rsid w:val="006763FD"/>
    <w:rsid w:val="00676624"/>
    <w:rsid w:val="006772FD"/>
    <w:rsid w:val="0068194D"/>
    <w:rsid w:val="00681EC4"/>
    <w:rsid w:val="006823E6"/>
    <w:rsid w:val="00683232"/>
    <w:rsid w:val="00683391"/>
    <w:rsid w:val="0068375C"/>
    <w:rsid w:val="0068391B"/>
    <w:rsid w:val="00683D20"/>
    <w:rsid w:val="00684046"/>
    <w:rsid w:val="0068473E"/>
    <w:rsid w:val="0068486C"/>
    <w:rsid w:val="0068547B"/>
    <w:rsid w:val="006861E2"/>
    <w:rsid w:val="00686E8A"/>
    <w:rsid w:val="006874A9"/>
    <w:rsid w:val="006874D2"/>
    <w:rsid w:val="00687901"/>
    <w:rsid w:val="00690637"/>
    <w:rsid w:val="00690743"/>
    <w:rsid w:val="00691D40"/>
    <w:rsid w:val="00691E66"/>
    <w:rsid w:val="006923B2"/>
    <w:rsid w:val="00692757"/>
    <w:rsid w:val="00692894"/>
    <w:rsid w:val="00693111"/>
    <w:rsid w:val="00693449"/>
    <w:rsid w:val="0069466D"/>
    <w:rsid w:val="0069482C"/>
    <w:rsid w:val="00694BED"/>
    <w:rsid w:val="006950C1"/>
    <w:rsid w:val="00695207"/>
    <w:rsid w:val="00695FFE"/>
    <w:rsid w:val="00696572"/>
    <w:rsid w:val="00696A7A"/>
    <w:rsid w:val="00696ECD"/>
    <w:rsid w:val="00697B7B"/>
    <w:rsid w:val="006A03BA"/>
    <w:rsid w:val="006A0C42"/>
    <w:rsid w:val="006A26E6"/>
    <w:rsid w:val="006A4483"/>
    <w:rsid w:val="006A58F9"/>
    <w:rsid w:val="006A5F4E"/>
    <w:rsid w:val="006A64F9"/>
    <w:rsid w:val="006A67B3"/>
    <w:rsid w:val="006A735A"/>
    <w:rsid w:val="006B0506"/>
    <w:rsid w:val="006B12A1"/>
    <w:rsid w:val="006B1FA1"/>
    <w:rsid w:val="006B301A"/>
    <w:rsid w:val="006B3283"/>
    <w:rsid w:val="006B328B"/>
    <w:rsid w:val="006B37B3"/>
    <w:rsid w:val="006B3D25"/>
    <w:rsid w:val="006B4879"/>
    <w:rsid w:val="006B4ACB"/>
    <w:rsid w:val="006B4F22"/>
    <w:rsid w:val="006B54FB"/>
    <w:rsid w:val="006B5A5A"/>
    <w:rsid w:val="006B6374"/>
    <w:rsid w:val="006B66A6"/>
    <w:rsid w:val="006C1171"/>
    <w:rsid w:val="006C2ABC"/>
    <w:rsid w:val="006C2CC8"/>
    <w:rsid w:val="006C34AB"/>
    <w:rsid w:val="006C3A1D"/>
    <w:rsid w:val="006C55A1"/>
    <w:rsid w:val="006C6359"/>
    <w:rsid w:val="006C6EC7"/>
    <w:rsid w:val="006C7E33"/>
    <w:rsid w:val="006D038C"/>
    <w:rsid w:val="006D05F7"/>
    <w:rsid w:val="006D145E"/>
    <w:rsid w:val="006D1AC4"/>
    <w:rsid w:val="006D4C5C"/>
    <w:rsid w:val="006D5429"/>
    <w:rsid w:val="006D573D"/>
    <w:rsid w:val="006D7076"/>
    <w:rsid w:val="006E03F5"/>
    <w:rsid w:val="006E2297"/>
    <w:rsid w:val="006E2CF2"/>
    <w:rsid w:val="006E47DA"/>
    <w:rsid w:val="006E61BE"/>
    <w:rsid w:val="006E6B85"/>
    <w:rsid w:val="006E7B39"/>
    <w:rsid w:val="006F0073"/>
    <w:rsid w:val="006F07A4"/>
    <w:rsid w:val="006F09C6"/>
    <w:rsid w:val="006F289A"/>
    <w:rsid w:val="006F2FB3"/>
    <w:rsid w:val="006F35C7"/>
    <w:rsid w:val="006F3C2C"/>
    <w:rsid w:val="006F421E"/>
    <w:rsid w:val="006F4294"/>
    <w:rsid w:val="006F48E8"/>
    <w:rsid w:val="006F4E60"/>
    <w:rsid w:val="006F7189"/>
    <w:rsid w:val="006F7893"/>
    <w:rsid w:val="006F7CB3"/>
    <w:rsid w:val="00703901"/>
    <w:rsid w:val="00704481"/>
    <w:rsid w:val="00704B51"/>
    <w:rsid w:val="007062C4"/>
    <w:rsid w:val="007069EF"/>
    <w:rsid w:val="00707218"/>
    <w:rsid w:val="00707249"/>
    <w:rsid w:val="00707D4B"/>
    <w:rsid w:val="007100C9"/>
    <w:rsid w:val="00710A9D"/>
    <w:rsid w:val="00710D66"/>
    <w:rsid w:val="00710FA9"/>
    <w:rsid w:val="0071161A"/>
    <w:rsid w:val="007122EC"/>
    <w:rsid w:val="00713B13"/>
    <w:rsid w:val="00715158"/>
    <w:rsid w:val="0071527B"/>
    <w:rsid w:val="0071584D"/>
    <w:rsid w:val="00716AFE"/>
    <w:rsid w:val="00717181"/>
    <w:rsid w:val="007209F3"/>
    <w:rsid w:val="0072105F"/>
    <w:rsid w:val="0072148D"/>
    <w:rsid w:val="0072153D"/>
    <w:rsid w:val="00721774"/>
    <w:rsid w:val="0072222E"/>
    <w:rsid w:val="00722263"/>
    <w:rsid w:val="007223F5"/>
    <w:rsid w:val="0072287B"/>
    <w:rsid w:val="00722B4B"/>
    <w:rsid w:val="00722E00"/>
    <w:rsid w:val="007231FC"/>
    <w:rsid w:val="00723279"/>
    <w:rsid w:val="00723CBF"/>
    <w:rsid w:val="00723F33"/>
    <w:rsid w:val="00724F9E"/>
    <w:rsid w:val="0072501E"/>
    <w:rsid w:val="00725650"/>
    <w:rsid w:val="00725C0B"/>
    <w:rsid w:val="0072603C"/>
    <w:rsid w:val="00727242"/>
    <w:rsid w:val="00727A98"/>
    <w:rsid w:val="00727F44"/>
    <w:rsid w:val="007305E2"/>
    <w:rsid w:val="00731357"/>
    <w:rsid w:val="0073259A"/>
    <w:rsid w:val="00732E3A"/>
    <w:rsid w:val="00734741"/>
    <w:rsid w:val="00735135"/>
    <w:rsid w:val="00735A33"/>
    <w:rsid w:val="007372D7"/>
    <w:rsid w:val="007407C4"/>
    <w:rsid w:val="007419D9"/>
    <w:rsid w:val="007425C8"/>
    <w:rsid w:val="007429CB"/>
    <w:rsid w:val="00742CC9"/>
    <w:rsid w:val="007443C8"/>
    <w:rsid w:val="007471A4"/>
    <w:rsid w:val="00747FFA"/>
    <w:rsid w:val="00750254"/>
    <w:rsid w:val="00750894"/>
    <w:rsid w:val="00750A17"/>
    <w:rsid w:val="0075107B"/>
    <w:rsid w:val="00751426"/>
    <w:rsid w:val="0075198E"/>
    <w:rsid w:val="007519E3"/>
    <w:rsid w:val="00751CE0"/>
    <w:rsid w:val="0075247B"/>
    <w:rsid w:val="00752A53"/>
    <w:rsid w:val="00753190"/>
    <w:rsid w:val="00756373"/>
    <w:rsid w:val="00756384"/>
    <w:rsid w:val="007563C2"/>
    <w:rsid w:val="007566EE"/>
    <w:rsid w:val="00756979"/>
    <w:rsid w:val="00756F63"/>
    <w:rsid w:val="007571FE"/>
    <w:rsid w:val="0076102D"/>
    <w:rsid w:val="007610C9"/>
    <w:rsid w:val="00761763"/>
    <w:rsid w:val="007617B3"/>
    <w:rsid w:val="00761B72"/>
    <w:rsid w:val="00762005"/>
    <w:rsid w:val="007627EA"/>
    <w:rsid w:val="007636F2"/>
    <w:rsid w:val="007645D0"/>
    <w:rsid w:val="00766373"/>
    <w:rsid w:val="00766A07"/>
    <w:rsid w:val="007673F7"/>
    <w:rsid w:val="00770CAC"/>
    <w:rsid w:val="0077105A"/>
    <w:rsid w:val="0077109B"/>
    <w:rsid w:val="00773124"/>
    <w:rsid w:val="00774396"/>
    <w:rsid w:val="00774F8B"/>
    <w:rsid w:val="00775158"/>
    <w:rsid w:val="00777D83"/>
    <w:rsid w:val="00780C04"/>
    <w:rsid w:val="007817D4"/>
    <w:rsid w:val="00782019"/>
    <w:rsid w:val="00782025"/>
    <w:rsid w:val="0078257B"/>
    <w:rsid w:val="007830FD"/>
    <w:rsid w:val="00783420"/>
    <w:rsid w:val="007839B9"/>
    <w:rsid w:val="00783DAD"/>
    <w:rsid w:val="007848EB"/>
    <w:rsid w:val="00785978"/>
    <w:rsid w:val="00785AAF"/>
    <w:rsid w:val="007867B9"/>
    <w:rsid w:val="00790819"/>
    <w:rsid w:val="0079088C"/>
    <w:rsid w:val="007908AE"/>
    <w:rsid w:val="0079248B"/>
    <w:rsid w:val="007929AE"/>
    <w:rsid w:val="00793412"/>
    <w:rsid w:val="00795B98"/>
    <w:rsid w:val="00795F2A"/>
    <w:rsid w:val="007971F3"/>
    <w:rsid w:val="007A2D05"/>
    <w:rsid w:val="007A3422"/>
    <w:rsid w:val="007A512D"/>
    <w:rsid w:val="007A66BA"/>
    <w:rsid w:val="007A77ED"/>
    <w:rsid w:val="007A7E02"/>
    <w:rsid w:val="007A7F9A"/>
    <w:rsid w:val="007B1F4F"/>
    <w:rsid w:val="007B272B"/>
    <w:rsid w:val="007B2A8D"/>
    <w:rsid w:val="007B419F"/>
    <w:rsid w:val="007B4B13"/>
    <w:rsid w:val="007C0315"/>
    <w:rsid w:val="007C10D8"/>
    <w:rsid w:val="007C1AA9"/>
    <w:rsid w:val="007C1CB4"/>
    <w:rsid w:val="007C3D4B"/>
    <w:rsid w:val="007C509C"/>
    <w:rsid w:val="007C6F06"/>
    <w:rsid w:val="007D1566"/>
    <w:rsid w:val="007D191D"/>
    <w:rsid w:val="007D255C"/>
    <w:rsid w:val="007D335B"/>
    <w:rsid w:val="007D3DC9"/>
    <w:rsid w:val="007D40A3"/>
    <w:rsid w:val="007D4815"/>
    <w:rsid w:val="007D4874"/>
    <w:rsid w:val="007D5129"/>
    <w:rsid w:val="007D549B"/>
    <w:rsid w:val="007D5579"/>
    <w:rsid w:val="007D597B"/>
    <w:rsid w:val="007D5E57"/>
    <w:rsid w:val="007D5EDD"/>
    <w:rsid w:val="007D72D8"/>
    <w:rsid w:val="007D7C00"/>
    <w:rsid w:val="007E00B0"/>
    <w:rsid w:val="007E0914"/>
    <w:rsid w:val="007E1E44"/>
    <w:rsid w:val="007E2EB1"/>
    <w:rsid w:val="007E3521"/>
    <w:rsid w:val="007E4104"/>
    <w:rsid w:val="007E4616"/>
    <w:rsid w:val="007E5C2A"/>
    <w:rsid w:val="007E5D9F"/>
    <w:rsid w:val="007E6E3F"/>
    <w:rsid w:val="007E6F83"/>
    <w:rsid w:val="007F1923"/>
    <w:rsid w:val="007F1AAD"/>
    <w:rsid w:val="007F21A9"/>
    <w:rsid w:val="007F2E2F"/>
    <w:rsid w:val="007F3CA4"/>
    <w:rsid w:val="007F4B0F"/>
    <w:rsid w:val="007F5A23"/>
    <w:rsid w:val="007F609E"/>
    <w:rsid w:val="007F68CD"/>
    <w:rsid w:val="007F697F"/>
    <w:rsid w:val="007F6A88"/>
    <w:rsid w:val="007F6B91"/>
    <w:rsid w:val="007F7285"/>
    <w:rsid w:val="00800CAB"/>
    <w:rsid w:val="00801CE0"/>
    <w:rsid w:val="00802197"/>
    <w:rsid w:val="00802C22"/>
    <w:rsid w:val="00802DB8"/>
    <w:rsid w:val="00803C31"/>
    <w:rsid w:val="008053B1"/>
    <w:rsid w:val="00805F3D"/>
    <w:rsid w:val="0080631C"/>
    <w:rsid w:val="00806A2E"/>
    <w:rsid w:val="00810005"/>
    <w:rsid w:val="008102DD"/>
    <w:rsid w:val="00810C7E"/>
    <w:rsid w:val="00811009"/>
    <w:rsid w:val="00811BE7"/>
    <w:rsid w:val="00812733"/>
    <w:rsid w:val="00812A7C"/>
    <w:rsid w:val="0081318E"/>
    <w:rsid w:val="00813B68"/>
    <w:rsid w:val="00814050"/>
    <w:rsid w:val="00814F44"/>
    <w:rsid w:val="0081529D"/>
    <w:rsid w:val="008155B7"/>
    <w:rsid w:val="00815798"/>
    <w:rsid w:val="00815F7F"/>
    <w:rsid w:val="00816A26"/>
    <w:rsid w:val="00820D7D"/>
    <w:rsid w:val="008219A6"/>
    <w:rsid w:val="00822280"/>
    <w:rsid w:val="00825090"/>
    <w:rsid w:val="00826034"/>
    <w:rsid w:val="008266CD"/>
    <w:rsid w:val="00830DCC"/>
    <w:rsid w:val="00831132"/>
    <w:rsid w:val="00831590"/>
    <w:rsid w:val="00831C79"/>
    <w:rsid w:val="00831FCA"/>
    <w:rsid w:val="00833943"/>
    <w:rsid w:val="0083397E"/>
    <w:rsid w:val="00833AD9"/>
    <w:rsid w:val="00833F1F"/>
    <w:rsid w:val="008355F9"/>
    <w:rsid w:val="0083562B"/>
    <w:rsid w:val="0083687B"/>
    <w:rsid w:val="00840C01"/>
    <w:rsid w:val="00841948"/>
    <w:rsid w:val="00842033"/>
    <w:rsid w:val="0084234A"/>
    <w:rsid w:val="00842C1B"/>
    <w:rsid w:val="00842CEA"/>
    <w:rsid w:val="008430DB"/>
    <w:rsid w:val="00844A7B"/>
    <w:rsid w:val="0084739E"/>
    <w:rsid w:val="008517BE"/>
    <w:rsid w:val="00851FFB"/>
    <w:rsid w:val="008529CC"/>
    <w:rsid w:val="00852FA3"/>
    <w:rsid w:val="008530E2"/>
    <w:rsid w:val="00853621"/>
    <w:rsid w:val="00853677"/>
    <w:rsid w:val="0085373E"/>
    <w:rsid w:val="00854499"/>
    <w:rsid w:val="008545FD"/>
    <w:rsid w:val="00854BF8"/>
    <w:rsid w:val="00854F45"/>
    <w:rsid w:val="0085523F"/>
    <w:rsid w:val="0085524C"/>
    <w:rsid w:val="0085554C"/>
    <w:rsid w:val="00855D70"/>
    <w:rsid w:val="008560C9"/>
    <w:rsid w:val="00860773"/>
    <w:rsid w:val="00861836"/>
    <w:rsid w:val="00863B60"/>
    <w:rsid w:val="00863F0E"/>
    <w:rsid w:val="008640D3"/>
    <w:rsid w:val="00864AC5"/>
    <w:rsid w:val="008659DC"/>
    <w:rsid w:val="00865FC4"/>
    <w:rsid w:val="00866B44"/>
    <w:rsid w:val="00866C14"/>
    <w:rsid w:val="00866C4B"/>
    <w:rsid w:val="00866D75"/>
    <w:rsid w:val="008677FC"/>
    <w:rsid w:val="00867A5C"/>
    <w:rsid w:val="00867BBB"/>
    <w:rsid w:val="00871975"/>
    <w:rsid w:val="00872074"/>
    <w:rsid w:val="00872178"/>
    <w:rsid w:val="008723CA"/>
    <w:rsid w:val="00872F00"/>
    <w:rsid w:val="008736E6"/>
    <w:rsid w:val="008745E6"/>
    <w:rsid w:val="00874981"/>
    <w:rsid w:val="008749A3"/>
    <w:rsid w:val="00874D9B"/>
    <w:rsid w:val="00875665"/>
    <w:rsid w:val="00876D71"/>
    <w:rsid w:val="008772B7"/>
    <w:rsid w:val="00877427"/>
    <w:rsid w:val="00877A13"/>
    <w:rsid w:val="00877ACB"/>
    <w:rsid w:val="00880039"/>
    <w:rsid w:val="00881654"/>
    <w:rsid w:val="0088168F"/>
    <w:rsid w:val="00882B32"/>
    <w:rsid w:val="00882E3F"/>
    <w:rsid w:val="00882EDE"/>
    <w:rsid w:val="008831EA"/>
    <w:rsid w:val="00883B79"/>
    <w:rsid w:val="00883D8F"/>
    <w:rsid w:val="00883EC7"/>
    <w:rsid w:val="00883F77"/>
    <w:rsid w:val="0088747B"/>
    <w:rsid w:val="00887DD0"/>
    <w:rsid w:val="0089005C"/>
    <w:rsid w:val="008914FC"/>
    <w:rsid w:val="008925A7"/>
    <w:rsid w:val="00892A7A"/>
    <w:rsid w:val="008937F1"/>
    <w:rsid w:val="008937F6"/>
    <w:rsid w:val="0089420B"/>
    <w:rsid w:val="00894B69"/>
    <w:rsid w:val="008953A3"/>
    <w:rsid w:val="00895F95"/>
    <w:rsid w:val="0089635C"/>
    <w:rsid w:val="00896B91"/>
    <w:rsid w:val="00897043"/>
    <w:rsid w:val="008A0BE9"/>
    <w:rsid w:val="008A1DD3"/>
    <w:rsid w:val="008A275E"/>
    <w:rsid w:val="008A30DB"/>
    <w:rsid w:val="008A3A7B"/>
    <w:rsid w:val="008A59D9"/>
    <w:rsid w:val="008A649B"/>
    <w:rsid w:val="008A6539"/>
    <w:rsid w:val="008A710B"/>
    <w:rsid w:val="008A7811"/>
    <w:rsid w:val="008A7DB4"/>
    <w:rsid w:val="008A7EBA"/>
    <w:rsid w:val="008B17E9"/>
    <w:rsid w:val="008B1865"/>
    <w:rsid w:val="008B2C0C"/>
    <w:rsid w:val="008B4433"/>
    <w:rsid w:val="008B444B"/>
    <w:rsid w:val="008B472A"/>
    <w:rsid w:val="008B4EF4"/>
    <w:rsid w:val="008B54CE"/>
    <w:rsid w:val="008B62DB"/>
    <w:rsid w:val="008C036B"/>
    <w:rsid w:val="008C104D"/>
    <w:rsid w:val="008C113A"/>
    <w:rsid w:val="008C12F6"/>
    <w:rsid w:val="008C1483"/>
    <w:rsid w:val="008C3E0E"/>
    <w:rsid w:val="008C4137"/>
    <w:rsid w:val="008C4220"/>
    <w:rsid w:val="008C45C0"/>
    <w:rsid w:val="008C488E"/>
    <w:rsid w:val="008C58CC"/>
    <w:rsid w:val="008C599C"/>
    <w:rsid w:val="008C5E10"/>
    <w:rsid w:val="008C6EF7"/>
    <w:rsid w:val="008D0B90"/>
    <w:rsid w:val="008D17A0"/>
    <w:rsid w:val="008D1A03"/>
    <w:rsid w:val="008D1E20"/>
    <w:rsid w:val="008D3FCD"/>
    <w:rsid w:val="008D46D9"/>
    <w:rsid w:val="008D47EB"/>
    <w:rsid w:val="008D4865"/>
    <w:rsid w:val="008D6BA9"/>
    <w:rsid w:val="008D7DD0"/>
    <w:rsid w:val="008D7F19"/>
    <w:rsid w:val="008E0979"/>
    <w:rsid w:val="008E35BF"/>
    <w:rsid w:val="008E529B"/>
    <w:rsid w:val="008E699C"/>
    <w:rsid w:val="008E6A7E"/>
    <w:rsid w:val="008E6A99"/>
    <w:rsid w:val="008E7376"/>
    <w:rsid w:val="008E73A0"/>
    <w:rsid w:val="008F13CF"/>
    <w:rsid w:val="008F2510"/>
    <w:rsid w:val="008F417C"/>
    <w:rsid w:val="008F7911"/>
    <w:rsid w:val="008F7D84"/>
    <w:rsid w:val="0090048D"/>
    <w:rsid w:val="0090073E"/>
    <w:rsid w:val="00901789"/>
    <w:rsid w:val="00903128"/>
    <w:rsid w:val="009039AB"/>
    <w:rsid w:val="00904FF5"/>
    <w:rsid w:val="00905244"/>
    <w:rsid w:val="009054CA"/>
    <w:rsid w:val="00906359"/>
    <w:rsid w:val="00906BF0"/>
    <w:rsid w:val="0090757B"/>
    <w:rsid w:val="00907834"/>
    <w:rsid w:val="00907F49"/>
    <w:rsid w:val="00910A1D"/>
    <w:rsid w:val="00910FEC"/>
    <w:rsid w:val="009114DA"/>
    <w:rsid w:val="009114E0"/>
    <w:rsid w:val="00912929"/>
    <w:rsid w:val="00912ABF"/>
    <w:rsid w:val="0091329B"/>
    <w:rsid w:val="00913655"/>
    <w:rsid w:val="00913977"/>
    <w:rsid w:val="00915189"/>
    <w:rsid w:val="009156E7"/>
    <w:rsid w:val="009169AD"/>
    <w:rsid w:val="00916CFD"/>
    <w:rsid w:val="00920850"/>
    <w:rsid w:val="00921D24"/>
    <w:rsid w:val="00922EDA"/>
    <w:rsid w:val="00923FC4"/>
    <w:rsid w:val="00924878"/>
    <w:rsid w:val="00924B75"/>
    <w:rsid w:val="00924DD8"/>
    <w:rsid w:val="00925001"/>
    <w:rsid w:val="0092780F"/>
    <w:rsid w:val="00927D04"/>
    <w:rsid w:val="00927D3B"/>
    <w:rsid w:val="009301C4"/>
    <w:rsid w:val="009311B7"/>
    <w:rsid w:val="009314A7"/>
    <w:rsid w:val="00931C90"/>
    <w:rsid w:val="00932961"/>
    <w:rsid w:val="009346C9"/>
    <w:rsid w:val="00934D15"/>
    <w:rsid w:val="00935A7A"/>
    <w:rsid w:val="009413DD"/>
    <w:rsid w:val="009414D5"/>
    <w:rsid w:val="0094164F"/>
    <w:rsid w:val="00941E26"/>
    <w:rsid w:val="00944C5F"/>
    <w:rsid w:val="00944D68"/>
    <w:rsid w:val="009453B3"/>
    <w:rsid w:val="009454FB"/>
    <w:rsid w:val="0094653C"/>
    <w:rsid w:val="0094684A"/>
    <w:rsid w:val="0094706E"/>
    <w:rsid w:val="00950544"/>
    <w:rsid w:val="00950D3E"/>
    <w:rsid w:val="009511D7"/>
    <w:rsid w:val="009511FC"/>
    <w:rsid w:val="00951600"/>
    <w:rsid w:val="00951D14"/>
    <w:rsid w:val="00952BD3"/>
    <w:rsid w:val="00952BD4"/>
    <w:rsid w:val="00953F98"/>
    <w:rsid w:val="0095470B"/>
    <w:rsid w:val="0095645D"/>
    <w:rsid w:val="0095784A"/>
    <w:rsid w:val="00957B7C"/>
    <w:rsid w:val="00957D8A"/>
    <w:rsid w:val="00957E26"/>
    <w:rsid w:val="009600CB"/>
    <w:rsid w:val="009603C3"/>
    <w:rsid w:val="009609EB"/>
    <w:rsid w:val="00963A7C"/>
    <w:rsid w:val="00965595"/>
    <w:rsid w:val="00966A90"/>
    <w:rsid w:val="00966BB8"/>
    <w:rsid w:val="00970697"/>
    <w:rsid w:val="009711A9"/>
    <w:rsid w:val="00972066"/>
    <w:rsid w:val="00972656"/>
    <w:rsid w:val="00972B56"/>
    <w:rsid w:val="00973223"/>
    <w:rsid w:val="009735A1"/>
    <w:rsid w:val="0097406E"/>
    <w:rsid w:val="00974306"/>
    <w:rsid w:val="00974766"/>
    <w:rsid w:val="00977056"/>
    <w:rsid w:val="009807DF"/>
    <w:rsid w:val="0098184D"/>
    <w:rsid w:val="00982966"/>
    <w:rsid w:val="009831EF"/>
    <w:rsid w:val="009833C4"/>
    <w:rsid w:val="00983988"/>
    <w:rsid w:val="00983E1D"/>
    <w:rsid w:val="0098464D"/>
    <w:rsid w:val="00985DF3"/>
    <w:rsid w:val="00986483"/>
    <w:rsid w:val="00986F13"/>
    <w:rsid w:val="00987629"/>
    <w:rsid w:val="00987CF2"/>
    <w:rsid w:val="00991F58"/>
    <w:rsid w:val="009923B6"/>
    <w:rsid w:val="00995AEF"/>
    <w:rsid w:val="009963ED"/>
    <w:rsid w:val="0099744D"/>
    <w:rsid w:val="009A0C69"/>
    <w:rsid w:val="009A2267"/>
    <w:rsid w:val="009A3A35"/>
    <w:rsid w:val="009A40CD"/>
    <w:rsid w:val="009A4470"/>
    <w:rsid w:val="009A464C"/>
    <w:rsid w:val="009A5A59"/>
    <w:rsid w:val="009A6C09"/>
    <w:rsid w:val="009A78FB"/>
    <w:rsid w:val="009A7E4E"/>
    <w:rsid w:val="009B148C"/>
    <w:rsid w:val="009B1491"/>
    <w:rsid w:val="009B1D7F"/>
    <w:rsid w:val="009B20B8"/>
    <w:rsid w:val="009B26CE"/>
    <w:rsid w:val="009B3052"/>
    <w:rsid w:val="009B3B46"/>
    <w:rsid w:val="009B3CEF"/>
    <w:rsid w:val="009B5052"/>
    <w:rsid w:val="009B5319"/>
    <w:rsid w:val="009C18DB"/>
    <w:rsid w:val="009C2B59"/>
    <w:rsid w:val="009C36ED"/>
    <w:rsid w:val="009C431C"/>
    <w:rsid w:val="009C4537"/>
    <w:rsid w:val="009C47E5"/>
    <w:rsid w:val="009C4FB2"/>
    <w:rsid w:val="009C75BC"/>
    <w:rsid w:val="009C7F6B"/>
    <w:rsid w:val="009D10CD"/>
    <w:rsid w:val="009D18A1"/>
    <w:rsid w:val="009D2579"/>
    <w:rsid w:val="009D369F"/>
    <w:rsid w:val="009D43AD"/>
    <w:rsid w:val="009D5BAF"/>
    <w:rsid w:val="009D6B07"/>
    <w:rsid w:val="009D6E06"/>
    <w:rsid w:val="009D78EA"/>
    <w:rsid w:val="009E1694"/>
    <w:rsid w:val="009E21C2"/>
    <w:rsid w:val="009E26D3"/>
    <w:rsid w:val="009E2ACB"/>
    <w:rsid w:val="009E3253"/>
    <w:rsid w:val="009E35F7"/>
    <w:rsid w:val="009E38AE"/>
    <w:rsid w:val="009E3D76"/>
    <w:rsid w:val="009E3FDD"/>
    <w:rsid w:val="009E427F"/>
    <w:rsid w:val="009E6691"/>
    <w:rsid w:val="009E7399"/>
    <w:rsid w:val="009F0564"/>
    <w:rsid w:val="009F0EC5"/>
    <w:rsid w:val="009F14BE"/>
    <w:rsid w:val="009F1E66"/>
    <w:rsid w:val="009F1FEC"/>
    <w:rsid w:val="009F2527"/>
    <w:rsid w:val="009F28B4"/>
    <w:rsid w:val="009F44E9"/>
    <w:rsid w:val="009F4AD3"/>
    <w:rsid w:val="009F5E67"/>
    <w:rsid w:val="009F6B91"/>
    <w:rsid w:val="00A000D3"/>
    <w:rsid w:val="00A00497"/>
    <w:rsid w:val="00A0133B"/>
    <w:rsid w:val="00A02987"/>
    <w:rsid w:val="00A02FC6"/>
    <w:rsid w:val="00A058A4"/>
    <w:rsid w:val="00A06221"/>
    <w:rsid w:val="00A0627E"/>
    <w:rsid w:val="00A07321"/>
    <w:rsid w:val="00A07B8C"/>
    <w:rsid w:val="00A07C91"/>
    <w:rsid w:val="00A1026F"/>
    <w:rsid w:val="00A106EE"/>
    <w:rsid w:val="00A10C4C"/>
    <w:rsid w:val="00A110A4"/>
    <w:rsid w:val="00A121FC"/>
    <w:rsid w:val="00A124BD"/>
    <w:rsid w:val="00A136D5"/>
    <w:rsid w:val="00A14CDA"/>
    <w:rsid w:val="00A16878"/>
    <w:rsid w:val="00A17859"/>
    <w:rsid w:val="00A21732"/>
    <w:rsid w:val="00A22450"/>
    <w:rsid w:val="00A23544"/>
    <w:rsid w:val="00A24DA7"/>
    <w:rsid w:val="00A25370"/>
    <w:rsid w:val="00A266FF"/>
    <w:rsid w:val="00A30547"/>
    <w:rsid w:val="00A30C99"/>
    <w:rsid w:val="00A30ED4"/>
    <w:rsid w:val="00A34734"/>
    <w:rsid w:val="00A34748"/>
    <w:rsid w:val="00A34A3A"/>
    <w:rsid w:val="00A36BAF"/>
    <w:rsid w:val="00A36E1F"/>
    <w:rsid w:val="00A36F7F"/>
    <w:rsid w:val="00A372D3"/>
    <w:rsid w:val="00A376B5"/>
    <w:rsid w:val="00A37B9E"/>
    <w:rsid w:val="00A42100"/>
    <w:rsid w:val="00A42A4E"/>
    <w:rsid w:val="00A42EB3"/>
    <w:rsid w:val="00A42F87"/>
    <w:rsid w:val="00A4314E"/>
    <w:rsid w:val="00A43E78"/>
    <w:rsid w:val="00A440C5"/>
    <w:rsid w:val="00A44349"/>
    <w:rsid w:val="00A44E19"/>
    <w:rsid w:val="00A4528B"/>
    <w:rsid w:val="00A45ECC"/>
    <w:rsid w:val="00A479E3"/>
    <w:rsid w:val="00A47C38"/>
    <w:rsid w:val="00A5013F"/>
    <w:rsid w:val="00A506A2"/>
    <w:rsid w:val="00A5218B"/>
    <w:rsid w:val="00A5292F"/>
    <w:rsid w:val="00A52C09"/>
    <w:rsid w:val="00A52F12"/>
    <w:rsid w:val="00A530DB"/>
    <w:rsid w:val="00A54203"/>
    <w:rsid w:val="00A5437E"/>
    <w:rsid w:val="00A55071"/>
    <w:rsid w:val="00A557A8"/>
    <w:rsid w:val="00A55FD3"/>
    <w:rsid w:val="00A56DEB"/>
    <w:rsid w:val="00A571D3"/>
    <w:rsid w:val="00A608B7"/>
    <w:rsid w:val="00A60EFC"/>
    <w:rsid w:val="00A62AD7"/>
    <w:rsid w:val="00A630E8"/>
    <w:rsid w:val="00A63BF3"/>
    <w:rsid w:val="00A63DF6"/>
    <w:rsid w:val="00A64088"/>
    <w:rsid w:val="00A6541B"/>
    <w:rsid w:val="00A65800"/>
    <w:rsid w:val="00A6615B"/>
    <w:rsid w:val="00A6647F"/>
    <w:rsid w:val="00A66C01"/>
    <w:rsid w:val="00A673F8"/>
    <w:rsid w:val="00A67527"/>
    <w:rsid w:val="00A70070"/>
    <w:rsid w:val="00A70FBF"/>
    <w:rsid w:val="00A7355B"/>
    <w:rsid w:val="00A73CA3"/>
    <w:rsid w:val="00A7457B"/>
    <w:rsid w:val="00A74CC8"/>
    <w:rsid w:val="00A751DD"/>
    <w:rsid w:val="00A752BA"/>
    <w:rsid w:val="00A75796"/>
    <w:rsid w:val="00A7669B"/>
    <w:rsid w:val="00A7674E"/>
    <w:rsid w:val="00A77405"/>
    <w:rsid w:val="00A77482"/>
    <w:rsid w:val="00A814FB"/>
    <w:rsid w:val="00A82409"/>
    <w:rsid w:val="00A82537"/>
    <w:rsid w:val="00A82A7D"/>
    <w:rsid w:val="00A82AEE"/>
    <w:rsid w:val="00A83233"/>
    <w:rsid w:val="00A83EC4"/>
    <w:rsid w:val="00A8625D"/>
    <w:rsid w:val="00A86C53"/>
    <w:rsid w:val="00A86C92"/>
    <w:rsid w:val="00A874A9"/>
    <w:rsid w:val="00A87A84"/>
    <w:rsid w:val="00A87F13"/>
    <w:rsid w:val="00A90AB9"/>
    <w:rsid w:val="00A91595"/>
    <w:rsid w:val="00A938BA"/>
    <w:rsid w:val="00A93FE4"/>
    <w:rsid w:val="00A941C7"/>
    <w:rsid w:val="00A94B54"/>
    <w:rsid w:val="00A94E78"/>
    <w:rsid w:val="00A957FD"/>
    <w:rsid w:val="00A9595C"/>
    <w:rsid w:val="00AA032B"/>
    <w:rsid w:val="00AA1B71"/>
    <w:rsid w:val="00AA25C0"/>
    <w:rsid w:val="00AA2793"/>
    <w:rsid w:val="00AA2BA9"/>
    <w:rsid w:val="00AA2E08"/>
    <w:rsid w:val="00AA509A"/>
    <w:rsid w:val="00AA565C"/>
    <w:rsid w:val="00AA74FA"/>
    <w:rsid w:val="00AB02E0"/>
    <w:rsid w:val="00AB045B"/>
    <w:rsid w:val="00AB3732"/>
    <w:rsid w:val="00AB3DAF"/>
    <w:rsid w:val="00AB3F02"/>
    <w:rsid w:val="00AB48CA"/>
    <w:rsid w:val="00AB4A0A"/>
    <w:rsid w:val="00AB4DED"/>
    <w:rsid w:val="00AB5879"/>
    <w:rsid w:val="00AB6F1E"/>
    <w:rsid w:val="00AB70B6"/>
    <w:rsid w:val="00AB7A37"/>
    <w:rsid w:val="00AC003B"/>
    <w:rsid w:val="00AC1FED"/>
    <w:rsid w:val="00AC2D82"/>
    <w:rsid w:val="00AC387F"/>
    <w:rsid w:val="00AC3A13"/>
    <w:rsid w:val="00AC402C"/>
    <w:rsid w:val="00AC55B5"/>
    <w:rsid w:val="00AC5D50"/>
    <w:rsid w:val="00AC7DD1"/>
    <w:rsid w:val="00AC7E1A"/>
    <w:rsid w:val="00AD12A0"/>
    <w:rsid w:val="00AD1C1D"/>
    <w:rsid w:val="00AD219F"/>
    <w:rsid w:val="00AD2AE1"/>
    <w:rsid w:val="00AD358D"/>
    <w:rsid w:val="00AD4ECE"/>
    <w:rsid w:val="00AD6458"/>
    <w:rsid w:val="00AD6E8C"/>
    <w:rsid w:val="00AD79EF"/>
    <w:rsid w:val="00AE05AC"/>
    <w:rsid w:val="00AE0BAE"/>
    <w:rsid w:val="00AE16D9"/>
    <w:rsid w:val="00AE247B"/>
    <w:rsid w:val="00AE2BA3"/>
    <w:rsid w:val="00AE2C91"/>
    <w:rsid w:val="00AE3BB9"/>
    <w:rsid w:val="00AE4131"/>
    <w:rsid w:val="00AE4401"/>
    <w:rsid w:val="00AE4EC4"/>
    <w:rsid w:val="00AE51FE"/>
    <w:rsid w:val="00AE52D6"/>
    <w:rsid w:val="00AE65CF"/>
    <w:rsid w:val="00AE6934"/>
    <w:rsid w:val="00AE7F85"/>
    <w:rsid w:val="00AF086D"/>
    <w:rsid w:val="00AF1173"/>
    <w:rsid w:val="00AF33F8"/>
    <w:rsid w:val="00AF44C7"/>
    <w:rsid w:val="00AF45F6"/>
    <w:rsid w:val="00AF5526"/>
    <w:rsid w:val="00AF58D6"/>
    <w:rsid w:val="00AF5E2C"/>
    <w:rsid w:val="00AF61E6"/>
    <w:rsid w:val="00AF742C"/>
    <w:rsid w:val="00AF7936"/>
    <w:rsid w:val="00AF7FA9"/>
    <w:rsid w:val="00B00B30"/>
    <w:rsid w:val="00B018CC"/>
    <w:rsid w:val="00B01C38"/>
    <w:rsid w:val="00B0240B"/>
    <w:rsid w:val="00B03475"/>
    <w:rsid w:val="00B03FF5"/>
    <w:rsid w:val="00B0542B"/>
    <w:rsid w:val="00B05886"/>
    <w:rsid w:val="00B05F3B"/>
    <w:rsid w:val="00B06406"/>
    <w:rsid w:val="00B069A4"/>
    <w:rsid w:val="00B06F27"/>
    <w:rsid w:val="00B109E3"/>
    <w:rsid w:val="00B11200"/>
    <w:rsid w:val="00B113F0"/>
    <w:rsid w:val="00B12368"/>
    <w:rsid w:val="00B13431"/>
    <w:rsid w:val="00B14E17"/>
    <w:rsid w:val="00B1681B"/>
    <w:rsid w:val="00B20902"/>
    <w:rsid w:val="00B20D3E"/>
    <w:rsid w:val="00B20EAD"/>
    <w:rsid w:val="00B20F67"/>
    <w:rsid w:val="00B211A9"/>
    <w:rsid w:val="00B22460"/>
    <w:rsid w:val="00B24AFD"/>
    <w:rsid w:val="00B253BB"/>
    <w:rsid w:val="00B254AA"/>
    <w:rsid w:val="00B27DEF"/>
    <w:rsid w:val="00B30613"/>
    <w:rsid w:val="00B30C89"/>
    <w:rsid w:val="00B326BA"/>
    <w:rsid w:val="00B327A5"/>
    <w:rsid w:val="00B32BC1"/>
    <w:rsid w:val="00B345EA"/>
    <w:rsid w:val="00B34C6D"/>
    <w:rsid w:val="00B351F6"/>
    <w:rsid w:val="00B3586F"/>
    <w:rsid w:val="00B408EF"/>
    <w:rsid w:val="00B41790"/>
    <w:rsid w:val="00B418CF"/>
    <w:rsid w:val="00B425F9"/>
    <w:rsid w:val="00B42EEB"/>
    <w:rsid w:val="00B43344"/>
    <w:rsid w:val="00B4376D"/>
    <w:rsid w:val="00B43CDA"/>
    <w:rsid w:val="00B45D0E"/>
    <w:rsid w:val="00B469C5"/>
    <w:rsid w:val="00B47679"/>
    <w:rsid w:val="00B47EAD"/>
    <w:rsid w:val="00B5119A"/>
    <w:rsid w:val="00B52C10"/>
    <w:rsid w:val="00B5382A"/>
    <w:rsid w:val="00B53E4F"/>
    <w:rsid w:val="00B53F55"/>
    <w:rsid w:val="00B545D6"/>
    <w:rsid w:val="00B552E5"/>
    <w:rsid w:val="00B5613E"/>
    <w:rsid w:val="00B63613"/>
    <w:rsid w:val="00B63AAB"/>
    <w:rsid w:val="00B65772"/>
    <w:rsid w:val="00B66E6C"/>
    <w:rsid w:val="00B677CE"/>
    <w:rsid w:val="00B677EA"/>
    <w:rsid w:val="00B6784C"/>
    <w:rsid w:val="00B67CE2"/>
    <w:rsid w:val="00B70FE4"/>
    <w:rsid w:val="00B73125"/>
    <w:rsid w:val="00B737EF"/>
    <w:rsid w:val="00B73AD8"/>
    <w:rsid w:val="00B751D4"/>
    <w:rsid w:val="00B76887"/>
    <w:rsid w:val="00B774D3"/>
    <w:rsid w:val="00B779AE"/>
    <w:rsid w:val="00B77BA5"/>
    <w:rsid w:val="00B804DB"/>
    <w:rsid w:val="00B8129D"/>
    <w:rsid w:val="00B818BA"/>
    <w:rsid w:val="00B8336B"/>
    <w:rsid w:val="00B848C4"/>
    <w:rsid w:val="00B84A48"/>
    <w:rsid w:val="00B84D68"/>
    <w:rsid w:val="00B84DFB"/>
    <w:rsid w:val="00B85301"/>
    <w:rsid w:val="00B856EA"/>
    <w:rsid w:val="00B85E6B"/>
    <w:rsid w:val="00B87867"/>
    <w:rsid w:val="00B9177B"/>
    <w:rsid w:val="00B935B7"/>
    <w:rsid w:val="00B93836"/>
    <w:rsid w:val="00B93EC4"/>
    <w:rsid w:val="00B94744"/>
    <w:rsid w:val="00B9560A"/>
    <w:rsid w:val="00B958BF"/>
    <w:rsid w:val="00B9610A"/>
    <w:rsid w:val="00B968C2"/>
    <w:rsid w:val="00B9693C"/>
    <w:rsid w:val="00B96D37"/>
    <w:rsid w:val="00B970C4"/>
    <w:rsid w:val="00BA23E1"/>
    <w:rsid w:val="00BA2426"/>
    <w:rsid w:val="00BA33C2"/>
    <w:rsid w:val="00BA3890"/>
    <w:rsid w:val="00BA3A21"/>
    <w:rsid w:val="00BA4540"/>
    <w:rsid w:val="00BA45B4"/>
    <w:rsid w:val="00BA47F7"/>
    <w:rsid w:val="00BA5180"/>
    <w:rsid w:val="00BA553F"/>
    <w:rsid w:val="00BA5E6E"/>
    <w:rsid w:val="00BA6920"/>
    <w:rsid w:val="00BA744B"/>
    <w:rsid w:val="00BA7B8A"/>
    <w:rsid w:val="00BA7C25"/>
    <w:rsid w:val="00BB073A"/>
    <w:rsid w:val="00BB098E"/>
    <w:rsid w:val="00BB0A8A"/>
    <w:rsid w:val="00BB1087"/>
    <w:rsid w:val="00BB1D06"/>
    <w:rsid w:val="00BB24B8"/>
    <w:rsid w:val="00BB3DF5"/>
    <w:rsid w:val="00BB5828"/>
    <w:rsid w:val="00BB6105"/>
    <w:rsid w:val="00BB6BB3"/>
    <w:rsid w:val="00BB6E65"/>
    <w:rsid w:val="00BB7114"/>
    <w:rsid w:val="00BB7252"/>
    <w:rsid w:val="00BB757A"/>
    <w:rsid w:val="00BB7B31"/>
    <w:rsid w:val="00BC1162"/>
    <w:rsid w:val="00BC23D4"/>
    <w:rsid w:val="00BC247C"/>
    <w:rsid w:val="00BC2F39"/>
    <w:rsid w:val="00BC39F9"/>
    <w:rsid w:val="00BC3C99"/>
    <w:rsid w:val="00BC4785"/>
    <w:rsid w:val="00BC5075"/>
    <w:rsid w:val="00BC519C"/>
    <w:rsid w:val="00BC7EA4"/>
    <w:rsid w:val="00BD0345"/>
    <w:rsid w:val="00BD0F0E"/>
    <w:rsid w:val="00BD2E11"/>
    <w:rsid w:val="00BD4851"/>
    <w:rsid w:val="00BD4AE1"/>
    <w:rsid w:val="00BE09BB"/>
    <w:rsid w:val="00BE0BC7"/>
    <w:rsid w:val="00BE10C4"/>
    <w:rsid w:val="00BE110E"/>
    <w:rsid w:val="00BE1B72"/>
    <w:rsid w:val="00BE2420"/>
    <w:rsid w:val="00BE24A4"/>
    <w:rsid w:val="00BE2FC0"/>
    <w:rsid w:val="00BE482F"/>
    <w:rsid w:val="00BE5BC2"/>
    <w:rsid w:val="00BE64CA"/>
    <w:rsid w:val="00BE762D"/>
    <w:rsid w:val="00BE773D"/>
    <w:rsid w:val="00BE7E57"/>
    <w:rsid w:val="00BF06F3"/>
    <w:rsid w:val="00BF0A9C"/>
    <w:rsid w:val="00BF1071"/>
    <w:rsid w:val="00BF1E4D"/>
    <w:rsid w:val="00BF21F0"/>
    <w:rsid w:val="00BF2FD5"/>
    <w:rsid w:val="00BF3231"/>
    <w:rsid w:val="00BF4509"/>
    <w:rsid w:val="00BF69BF"/>
    <w:rsid w:val="00BF76CD"/>
    <w:rsid w:val="00BF797F"/>
    <w:rsid w:val="00C00C6B"/>
    <w:rsid w:val="00C013F5"/>
    <w:rsid w:val="00C018EC"/>
    <w:rsid w:val="00C02128"/>
    <w:rsid w:val="00C038B0"/>
    <w:rsid w:val="00C06345"/>
    <w:rsid w:val="00C068ED"/>
    <w:rsid w:val="00C06AFB"/>
    <w:rsid w:val="00C07640"/>
    <w:rsid w:val="00C07E57"/>
    <w:rsid w:val="00C1021D"/>
    <w:rsid w:val="00C1119C"/>
    <w:rsid w:val="00C11E61"/>
    <w:rsid w:val="00C1231D"/>
    <w:rsid w:val="00C12C9D"/>
    <w:rsid w:val="00C1347E"/>
    <w:rsid w:val="00C13FA6"/>
    <w:rsid w:val="00C14055"/>
    <w:rsid w:val="00C15198"/>
    <w:rsid w:val="00C151D1"/>
    <w:rsid w:val="00C15617"/>
    <w:rsid w:val="00C16950"/>
    <w:rsid w:val="00C169A5"/>
    <w:rsid w:val="00C16B4A"/>
    <w:rsid w:val="00C16B7F"/>
    <w:rsid w:val="00C176F4"/>
    <w:rsid w:val="00C17EFD"/>
    <w:rsid w:val="00C20FDB"/>
    <w:rsid w:val="00C212F1"/>
    <w:rsid w:val="00C21B78"/>
    <w:rsid w:val="00C21CDF"/>
    <w:rsid w:val="00C2270B"/>
    <w:rsid w:val="00C22F32"/>
    <w:rsid w:val="00C22FB9"/>
    <w:rsid w:val="00C232BE"/>
    <w:rsid w:val="00C23B32"/>
    <w:rsid w:val="00C23F0E"/>
    <w:rsid w:val="00C242C2"/>
    <w:rsid w:val="00C247F0"/>
    <w:rsid w:val="00C24FD4"/>
    <w:rsid w:val="00C25EE9"/>
    <w:rsid w:val="00C2637C"/>
    <w:rsid w:val="00C263B4"/>
    <w:rsid w:val="00C26B2E"/>
    <w:rsid w:val="00C26C65"/>
    <w:rsid w:val="00C27947"/>
    <w:rsid w:val="00C303D5"/>
    <w:rsid w:val="00C30CD2"/>
    <w:rsid w:val="00C31605"/>
    <w:rsid w:val="00C32117"/>
    <w:rsid w:val="00C328C0"/>
    <w:rsid w:val="00C32F09"/>
    <w:rsid w:val="00C33238"/>
    <w:rsid w:val="00C33371"/>
    <w:rsid w:val="00C33515"/>
    <w:rsid w:val="00C335E2"/>
    <w:rsid w:val="00C33BBD"/>
    <w:rsid w:val="00C33F1F"/>
    <w:rsid w:val="00C34256"/>
    <w:rsid w:val="00C34ACE"/>
    <w:rsid w:val="00C35067"/>
    <w:rsid w:val="00C35A3D"/>
    <w:rsid w:val="00C35C3D"/>
    <w:rsid w:val="00C35E8E"/>
    <w:rsid w:val="00C35FEC"/>
    <w:rsid w:val="00C40BFC"/>
    <w:rsid w:val="00C418C7"/>
    <w:rsid w:val="00C43F75"/>
    <w:rsid w:val="00C44A17"/>
    <w:rsid w:val="00C452C2"/>
    <w:rsid w:val="00C45AB0"/>
    <w:rsid w:val="00C46084"/>
    <w:rsid w:val="00C50CC7"/>
    <w:rsid w:val="00C5208A"/>
    <w:rsid w:val="00C528E2"/>
    <w:rsid w:val="00C52F36"/>
    <w:rsid w:val="00C53631"/>
    <w:rsid w:val="00C5453B"/>
    <w:rsid w:val="00C55869"/>
    <w:rsid w:val="00C564FA"/>
    <w:rsid w:val="00C606D6"/>
    <w:rsid w:val="00C60D09"/>
    <w:rsid w:val="00C61B5F"/>
    <w:rsid w:val="00C61DD0"/>
    <w:rsid w:val="00C624FD"/>
    <w:rsid w:val="00C628DF"/>
    <w:rsid w:val="00C633B5"/>
    <w:rsid w:val="00C63587"/>
    <w:rsid w:val="00C63D3F"/>
    <w:rsid w:val="00C6429D"/>
    <w:rsid w:val="00C64D76"/>
    <w:rsid w:val="00C65EB4"/>
    <w:rsid w:val="00C66545"/>
    <w:rsid w:val="00C679DD"/>
    <w:rsid w:val="00C67EDC"/>
    <w:rsid w:val="00C7068D"/>
    <w:rsid w:val="00C71FF8"/>
    <w:rsid w:val="00C72CEB"/>
    <w:rsid w:val="00C73E65"/>
    <w:rsid w:val="00C74531"/>
    <w:rsid w:val="00C74E37"/>
    <w:rsid w:val="00C7510C"/>
    <w:rsid w:val="00C7512B"/>
    <w:rsid w:val="00C75351"/>
    <w:rsid w:val="00C75D04"/>
    <w:rsid w:val="00C76BCF"/>
    <w:rsid w:val="00C8010C"/>
    <w:rsid w:val="00C802EF"/>
    <w:rsid w:val="00C8106C"/>
    <w:rsid w:val="00C810AB"/>
    <w:rsid w:val="00C813BE"/>
    <w:rsid w:val="00C8451A"/>
    <w:rsid w:val="00C84610"/>
    <w:rsid w:val="00C84D8D"/>
    <w:rsid w:val="00C86B5E"/>
    <w:rsid w:val="00C87679"/>
    <w:rsid w:val="00C879CB"/>
    <w:rsid w:val="00C906A8"/>
    <w:rsid w:val="00C90E54"/>
    <w:rsid w:val="00C91BF0"/>
    <w:rsid w:val="00C93AD8"/>
    <w:rsid w:val="00C956E7"/>
    <w:rsid w:val="00C97EDE"/>
    <w:rsid w:val="00CA0CB3"/>
    <w:rsid w:val="00CA0F9C"/>
    <w:rsid w:val="00CA1372"/>
    <w:rsid w:val="00CA17C9"/>
    <w:rsid w:val="00CA1952"/>
    <w:rsid w:val="00CA1DB0"/>
    <w:rsid w:val="00CA282C"/>
    <w:rsid w:val="00CA40C5"/>
    <w:rsid w:val="00CA42A1"/>
    <w:rsid w:val="00CA4832"/>
    <w:rsid w:val="00CA75B5"/>
    <w:rsid w:val="00CA7783"/>
    <w:rsid w:val="00CB2699"/>
    <w:rsid w:val="00CB2DF6"/>
    <w:rsid w:val="00CB3A86"/>
    <w:rsid w:val="00CB478D"/>
    <w:rsid w:val="00CB4EB6"/>
    <w:rsid w:val="00CB511C"/>
    <w:rsid w:val="00CB5C35"/>
    <w:rsid w:val="00CB5C6E"/>
    <w:rsid w:val="00CB5D1B"/>
    <w:rsid w:val="00CB6A7D"/>
    <w:rsid w:val="00CC0A9F"/>
    <w:rsid w:val="00CC1608"/>
    <w:rsid w:val="00CC17E0"/>
    <w:rsid w:val="00CC1B16"/>
    <w:rsid w:val="00CC31F6"/>
    <w:rsid w:val="00CC3459"/>
    <w:rsid w:val="00CC380D"/>
    <w:rsid w:val="00CC4A3B"/>
    <w:rsid w:val="00CC4C0D"/>
    <w:rsid w:val="00CC622B"/>
    <w:rsid w:val="00CC69CE"/>
    <w:rsid w:val="00CC7D75"/>
    <w:rsid w:val="00CD0824"/>
    <w:rsid w:val="00CD1229"/>
    <w:rsid w:val="00CD2532"/>
    <w:rsid w:val="00CD29B2"/>
    <w:rsid w:val="00CD32C1"/>
    <w:rsid w:val="00CD3FB3"/>
    <w:rsid w:val="00CD52C5"/>
    <w:rsid w:val="00CD6846"/>
    <w:rsid w:val="00CD6DD2"/>
    <w:rsid w:val="00CD7509"/>
    <w:rsid w:val="00CE06CC"/>
    <w:rsid w:val="00CE3E36"/>
    <w:rsid w:val="00CE4012"/>
    <w:rsid w:val="00CE4172"/>
    <w:rsid w:val="00CE5977"/>
    <w:rsid w:val="00CE5CC9"/>
    <w:rsid w:val="00CE6E20"/>
    <w:rsid w:val="00CF04E3"/>
    <w:rsid w:val="00CF13E3"/>
    <w:rsid w:val="00CF2450"/>
    <w:rsid w:val="00CF24E6"/>
    <w:rsid w:val="00CF2554"/>
    <w:rsid w:val="00CF2CF7"/>
    <w:rsid w:val="00CF3A0D"/>
    <w:rsid w:val="00CF565A"/>
    <w:rsid w:val="00CF5A28"/>
    <w:rsid w:val="00CF60E7"/>
    <w:rsid w:val="00CF6361"/>
    <w:rsid w:val="00CF76E8"/>
    <w:rsid w:val="00D0035D"/>
    <w:rsid w:val="00D005B3"/>
    <w:rsid w:val="00D00F3B"/>
    <w:rsid w:val="00D01EA0"/>
    <w:rsid w:val="00D03367"/>
    <w:rsid w:val="00D04C65"/>
    <w:rsid w:val="00D04D9F"/>
    <w:rsid w:val="00D06953"/>
    <w:rsid w:val="00D10DBB"/>
    <w:rsid w:val="00D111DA"/>
    <w:rsid w:val="00D11523"/>
    <w:rsid w:val="00D11E87"/>
    <w:rsid w:val="00D1294A"/>
    <w:rsid w:val="00D12A6C"/>
    <w:rsid w:val="00D13A26"/>
    <w:rsid w:val="00D13D00"/>
    <w:rsid w:val="00D143D0"/>
    <w:rsid w:val="00D15443"/>
    <w:rsid w:val="00D15749"/>
    <w:rsid w:val="00D16273"/>
    <w:rsid w:val="00D17C89"/>
    <w:rsid w:val="00D20626"/>
    <w:rsid w:val="00D2063A"/>
    <w:rsid w:val="00D22C11"/>
    <w:rsid w:val="00D23911"/>
    <w:rsid w:val="00D23E94"/>
    <w:rsid w:val="00D252B8"/>
    <w:rsid w:val="00D271BB"/>
    <w:rsid w:val="00D2744A"/>
    <w:rsid w:val="00D27563"/>
    <w:rsid w:val="00D2782F"/>
    <w:rsid w:val="00D30828"/>
    <w:rsid w:val="00D31003"/>
    <w:rsid w:val="00D314A9"/>
    <w:rsid w:val="00D338E7"/>
    <w:rsid w:val="00D34AE8"/>
    <w:rsid w:val="00D34EE2"/>
    <w:rsid w:val="00D35890"/>
    <w:rsid w:val="00D361F1"/>
    <w:rsid w:val="00D379BD"/>
    <w:rsid w:val="00D4241A"/>
    <w:rsid w:val="00D42819"/>
    <w:rsid w:val="00D4595D"/>
    <w:rsid w:val="00D45AB9"/>
    <w:rsid w:val="00D45DDE"/>
    <w:rsid w:val="00D45F48"/>
    <w:rsid w:val="00D4696A"/>
    <w:rsid w:val="00D46C37"/>
    <w:rsid w:val="00D50BFC"/>
    <w:rsid w:val="00D52A72"/>
    <w:rsid w:val="00D52F74"/>
    <w:rsid w:val="00D53A5E"/>
    <w:rsid w:val="00D53DE9"/>
    <w:rsid w:val="00D53FA4"/>
    <w:rsid w:val="00D57D92"/>
    <w:rsid w:val="00D60274"/>
    <w:rsid w:val="00D61395"/>
    <w:rsid w:val="00D61705"/>
    <w:rsid w:val="00D6188C"/>
    <w:rsid w:val="00D623E8"/>
    <w:rsid w:val="00D623F3"/>
    <w:rsid w:val="00D62CA4"/>
    <w:rsid w:val="00D64101"/>
    <w:rsid w:val="00D64E99"/>
    <w:rsid w:val="00D653DE"/>
    <w:rsid w:val="00D6550F"/>
    <w:rsid w:val="00D66E6A"/>
    <w:rsid w:val="00D673A2"/>
    <w:rsid w:val="00D67794"/>
    <w:rsid w:val="00D7076D"/>
    <w:rsid w:val="00D71024"/>
    <w:rsid w:val="00D71047"/>
    <w:rsid w:val="00D7116F"/>
    <w:rsid w:val="00D7210B"/>
    <w:rsid w:val="00D7232C"/>
    <w:rsid w:val="00D735F1"/>
    <w:rsid w:val="00D73DA7"/>
    <w:rsid w:val="00D73F2E"/>
    <w:rsid w:val="00D7495E"/>
    <w:rsid w:val="00D751C0"/>
    <w:rsid w:val="00D7521D"/>
    <w:rsid w:val="00D7554F"/>
    <w:rsid w:val="00D76192"/>
    <w:rsid w:val="00D7659C"/>
    <w:rsid w:val="00D778CB"/>
    <w:rsid w:val="00D820FE"/>
    <w:rsid w:val="00D83669"/>
    <w:rsid w:val="00D83C78"/>
    <w:rsid w:val="00D84172"/>
    <w:rsid w:val="00D844E1"/>
    <w:rsid w:val="00D8593A"/>
    <w:rsid w:val="00D85FAD"/>
    <w:rsid w:val="00D860CF"/>
    <w:rsid w:val="00D86245"/>
    <w:rsid w:val="00D865F5"/>
    <w:rsid w:val="00D86660"/>
    <w:rsid w:val="00D86C73"/>
    <w:rsid w:val="00D873F4"/>
    <w:rsid w:val="00D87E17"/>
    <w:rsid w:val="00D87E33"/>
    <w:rsid w:val="00D907C7"/>
    <w:rsid w:val="00D92E4E"/>
    <w:rsid w:val="00D9311A"/>
    <w:rsid w:val="00D93246"/>
    <w:rsid w:val="00D93A00"/>
    <w:rsid w:val="00D94049"/>
    <w:rsid w:val="00D9423A"/>
    <w:rsid w:val="00D944DB"/>
    <w:rsid w:val="00D946AF"/>
    <w:rsid w:val="00D946F9"/>
    <w:rsid w:val="00D94B2D"/>
    <w:rsid w:val="00D9552E"/>
    <w:rsid w:val="00D955AA"/>
    <w:rsid w:val="00D960F7"/>
    <w:rsid w:val="00D978F1"/>
    <w:rsid w:val="00D97C59"/>
    <w:rsid w:val="00DA1B9B"/>
    <w:rsid w:val="00DA275A"/>
    <w:rsid w:val="00DA336A"/>
    <w:rsid w:val="00DA3E40"/>
    <w:rsid w:val="00DA43A6"/>
    <w:rsid w:val="00DA43B0"/>
    <w:rsid w:val="00DA4A1A"/>
    <w:rsid w:val="00DA567F"/>
    <w:rsid w:val="00DA67E5"/>
    <w:rsid w:val="00DA732E"/>
    <w:rsid w:val="00DB00B8"/>
    <w:rsid w:val="00DB0F82"/>
    <w:rsid w:val="00DB143B"/>
    <w:rsid w:val="00DB156B"/>
    <w:rsid w:val="00DB1A62"/>
    <w:rsid w:val="00DB1C3E"/>
    <w:rsid w:val="00DB1FF4"/>
    <w:rsid w:val="00DB214B"/>
    <w:rsid w:val="00DB2372"/>
    <w:rsid w:val="00DB4EDB"/>
    <w:rsid w:val="00DB5C8A"/>
    <w:rsid w:val="00DB5E5D"/>
    <w:rsid w:val="00DB6552"/>
    <w:rsid w:val="00DC01A3"/>
    <w:rsid w:val="00DC09EA"/>
    <w:rsid w:val="00DC0A7D"/>
    <w:rsid w:val="00DC1A76"/>
    <w:rsid w:val="00DC2BF5"/>
    <w:rsid w:val="00DC315F"/>
    <w:rsid w:val="00DC3C94"/>
    <w:rsid w:val="00DC3D4E"/>
    <w:rsid w:val="00DC4AA4"/>
    <w:rsid w:val="00DC4F55"/>
    <w:rsid w:val="00DC516E"/>
    <w:rsid w:val="00DC52CD"/>
    <w:rsid w:val="00DC5FC0"/>
    <w:rsid w:val="00DD080D"/>
    <w:rsid w:val="00DD1B01"/>
    <w:rsid w:val="00DD33F5"/>
    <w:rsid w:val="00DD4184"/>
    <w:rsid w:val="00DD43F4"/>
    <w:rsid w:val="00DD628E"/>
    <w:rsid w:val="00DD6A5E"/>
    <w:rsid w:val="00DD731D"/>
    <w:rsid w:val="00DE0532"/>
    <w:rsid w:val="00DE115E"/>
    <w:rsid w:val="00DE3753"/>
    <w:rsid w:val="00DE4FF5"/>
    <w:rsid w:val="00DE670D"/>
    <w:rsid w:val="00DE6752"/>
    <w:rsid w:val="00DF1573"/>
    <w:rsid w:val="00DF5908"/>
    <w:rsid w:val="00DF597F"/>
    <w:rsid w:val="00DF6660"/>
    <w:rsid w:val="00DF770A"/>
    <w:rsid w:val="00DF779F"/>
    <w:rsid w:val="00E009B3"/>
    <w:rsid w:val="00E00E85"/>
    <w:rsid w:val="00E027D9"/>
    <w:rsid w:val="00E02B8C"/>
    <w:rsid w:val="00E03968"/>
    <w:rsid w:val="00E04006"/>
    <w:rsid w:val="00E04043"/>
    <w:rsid w:val="00E04B7D"/>
    <w:rsid w:val="00E0675C"/>
    <w:rsid w:val="00E06833"/>
    <w:rsid w:val="00E06C71"/>
    <w:rsid w:val="00E079CB"/>
    <w:rsid w:val="00E07AEC"/>
    <w:rsid w:val="00E07D9E"/>
    <w:rsid w:val="00E10713"/>
    <w:rsid w:val="00E107D4"/>
    <w:rsid w:val="00E11161"/>
    <w:rsid w:val="00E117C9"/>
    <w:rsid w:val="00E1185F"/>
    <w:rsid w:val="00E12423"/>
    <w:rsid w:val="00E1354A"/>
    <w:rsid w:val="00E135FF"/>
    <w:rsid w:val="00E1423F"/>
    <w:rsid w:val="00E14828"/>
    <w:rsid w:val="00E1500A"/>
    <w:rsid w:val="00E1511B"/>
    <w:rsid w:val="00E153A8"/>
    <w:rsid w:val="00E2019D"/>
    <w:rsid w:val="00E20D58"/>
    <w:rsid w:val="00E21D86"/>
    <w:rsid w:val="00E21D9B"/>
    <w:rsid w:val="00E21E2C"/>
    <w:rsid w:val="00E22C51"/>
    <w:rsid w:val="00E23EF4"/>
    <w:rsid w:val="00E25592"/>
    <w:rsid w:val="00E2565D"/>
    <w:rsid w:val="00E25D7A"/>
    <w:rsid w:val="00E262EE"/>
    <w:rsid w:val="00E266F9"/>
    <w:rsid w:val="00E276C7"/>
    <w:rsid w:val="00E276CC"/>
    <w:rsid w:val="00E305C1"/>
    <w:rsid w:val="00E30712"/>
    <w:rsid w:val="00E333E3"/>
    <w:rsid w:val="00E335D1"/>
    <w:rsid w:val="00E33726"/>
    <w:rsid w:val="00E34028"/>
    <w:rsid w:val="00E34156"/>
    <w:rsid w:val="00E3590C"/>
    <w:rsid w:val="00E35C5C"/>
    <w:rsid w:val="00E364C4"/>
    <w:rsid w:val="00E37B01"/>
    <w:rsid w:val="00E40F05"/>
    <w:rsid w:val="00E41146"/>
    <w:rsid w:val="00E41B36"/>
    <w:rsid w:val="00E42313"/>
    <w:rsid w:val="00E424A7"/>
    <w:rsid w:val="00E42F9E"/>
    <w:rsid w:val="00E431EA"/>
    <w:rsid w:val="00E433DF"/>
    <w:rsid w:val="00E448B7"/>
    <w:rsid w:val="00E46CFD"/>
    <w:rsid w:val="00E46FA8"/>
    <w:rsid w:val="00E4726D"/>
    <w:rsid w:val="00E479A0"/>
    <w:rsid w:val="00E50132"/>
    <w:rsid w:val="00E506FF"/>
    <w:rsid w:val="00E51720"/>
    <w:rsid w:val="00E527D5"/>
    <w:rsid w:val="00E52AB3"/>
    <w:rsid w:val="00E52E8C"/>
    <w:rsid w:val="00E54669"/>
    <w:rsid w:val="00E54720"/>
    <w:rsid w:val="00E549F5"/>
    <w:rsid w:val="00E558ED"/>
    <w:rsid w:val="00E560BE"/>
    <w:rsid w:val="00E56261"/>
    <w:rsid w:val="00E56A6A"/>
    <w:rsid w:val="00E56B9B"/>
    <w:rsid w:val="00E6126F"/>
    <w:rsid w:val="00E63ED5"/>
    <w:rsid w:val="00E64113"/>
    <w:rsid w:val="00E644C5"/>
    <w:rsid w:val="00E64A33"/>
    <w:rsid w:val="00E66D35"/>
    <w:rsid w:val="00E67E25"/>
    <w:rsid w:val="00E72DDC"/>
    <w:rsid w:val="00E72E68"/>
    <w:rsid w:val="00E73655"/>
    <w:rsid w:val="00E73722"/>
    <w:rsid w:val="00E73D3D"/>
    <w:rsid w:val="00E7472F"/>
    <w:rsid w:val="00E756DD"/>
    <w:rsid w:val="00E76106"/>
    <w:rsid w:val="00E7613B"/>
    <w:rsid w:val="00E76FB3"/>
    <w:rsid w:val="00E779F8"/>
    <w:rsid w:val="00E808FF"/>
    <w:rsid w:val="00E80F38"/>
    <w:rsid w:val="00E8248D"/>
    <w:rsid w:val="00E8251D"/>
    <w:rsid w:val="00E83734"/>
    <w:rsid w:val="00E83EB6"/>
    <w:rsid w:val="00E857E3"/>
    <w:rsid w:val="00E902D7"/>
    <w:rsid w:val="00E904A1"/>
    <w:rsid w:val="00E91EE8"/>
    <w:rsid w:val="00E926E3"/>
    <w:rsid w:val="00E92BE7"/>
    <w:rsid w:val="00E94081"/>
    <w:rsid w:val="00E95311"/>
    <w:rsid w:val="00E95CF6"/>
    <w:rsid w:val="00E962BC"/>
    <w:rsid w:val="00E975AA"/>
    <w:rsid w:val="00EA0354"/>
    <w:rsid w:val="00EA1012"/>
    <w:rsid w:val="00EA1117"/>
    <w:rsid w:val="00EA19D8"/>
    <w:rsid w:val="00EA39C8"/>
    <w:rsid w:val="00EA44FE"/>
    <w:rsid w:val="00EA46BF"/>
    <w:rsid w:val="00EA496C"/>
    <w:rsid w:val="00EA4AE4"/>
    <w:rsid w:val="00EA5236"/>
    <w:rsid w:val="00EA5CB0"/>
    <w:rsid w:val="00EA6757"/>
    <w:rsid w:val="00EA6932"/>
    <w:rsid w:val="00EA7231"/>
    <w:rsid w:val="00EA74FF"/>
    <w:rsid w:val="00EA7C40"/>
    <w:rsid w:val="00EA7E9C"/>
    <w:rsid w:val="00EB21BF"/>
    <w:rsid w:val="00EB299F"/>
    <w:rsid w:val="00EB2EC3"/>
    <w:rsid w:val="00EB3C85"/>
    <w:rsid w:val="00EB400D"/>
    <w:rsid w:val="00EB5D64"/>
    <w:rsid w:val="00EB61BA"/>
    <w:rsid w:val="00EB69FF"/>
    <w:rsid w:val="00EB6BC9"/>
    <w:rsid w:val="00EB6DFD"/>
    <w:rsid w:val="00EB7589"/>
    <w:rsid w:val="00EB7EFC"/>
    <w:rsid w:val="00EC0381"/>
    <w:rsid w:val="00EC24A8"/>
    <w:rsid w:val="00EC27AA"/>
    <w:rsid w:val="00EC398C"/>
    <w:rsid w:val="00EC40BE"/>
    <w:rsid w:val="00EC448E"/>
    <w:rsid w:val="00EC4CFC"/>
    <w:rsid w:val="00EC65D9"/>
    <w:rsid w:val="00EC6D30"/>
    <w:rsid w:val="00ED0557"/>
    <w:rsid w:val="00ED0C62"/>
    <w:rsid w:val="00ED106A"/>
    <w:rsid w:val="00ED18E4"/>
    <w:rsid w:val="00ED2430"/>
    <w:rsid w:val="00ED488A"/>
    <w:rsid w:val="00ED4D32"/>
    <w:rsid w:val="00ED53C0"/>
    <w:rsid w:val="00ED562B"/>
    <w:rsid w:val="00ED5A79"/>
    <w:rsid w:val="00EE0380"/>
    <w:rsid w:val="00EE1AA1"/>
    <w:rsid w:val="00EE1D88"/>
    <w:rsid w:val="00EE2136"/>
    <w:rsid w:val="00EE2974"/>
    <w:rsid w:val="00EE32CB"/>
    <w:rsid w:val="00EE4BB8"/>
    <w:rsid w:val="00EE4F4D"/>
    <w:rsid w:val="00EE51FD"/>
    <w:rsid w:val="00EE54C2"/>
    <w:rsid w:val="00EE5B1F"/>
    <w:rsid w:val="00EE5ED7"/>
    <w:rsid w:val="00EE5F61"/>
    <w:rsid w:val="00EE60F2"/>
    <w:rsid w:val="00EE666D"/>
    <w:rsid w:val="00EE6A1C"/>
    <w:rsid w:val="00EE6F66"/>
    <w:rsid w:val="00EE7E21"/>
    <w:rsid w:val="00EF101B"/>
    <w:rsid w:val="00EF263B"/>
    <w:rsid w:val="00EF277B"/>
    <w:rsid w:val="00EF2D82"/>
    <w:rsid w:val="00EF2F6B"/>
    <w:rsid w:val="00EF341D"/>
    <w:rsid w:val="00EF3454"/>
    <w:rsid w:val="00EF3F50"/>
    <w:rsid w:val="00EF4BD3"/>
    <w:rsid w:val="00EF58D3"/>
    <w:rsid w:val="00EF5B62"/>
    <w:rsid w:val="00EF7E08"/>
    <w:rsid w:val="00F023B5"/>
    <w:rsid w:val="00F038D3"/>
    <w:rsid w:val="00F03D05"/>
    <w:rsid w:val="00F03E14"/>
    <w:rsid w:val="00F0432B"/>
    <w:rsid w:val="00F11857"/>
    <w:rsid w:val="00F13353"/>
    <w:rsid w:val="00F14C7C"/>
    <w:rsid w:val="00F152C0"/>
    <w:rsid w:val="00F15806"/>
    <w:rsid w:val="00F15B38"/>
    <w:rsid w:val="00F1688B"/>
    <w:rsid w:val="00F168A8"/>
    <w:rsid w:val="00F1692C"/>
    <w:rsid w:val="00F20AAD"/>
    <w:rsid w:val="00F20B1E"/>
    <w:rsid w:val="00F217DC"/>
    <w:rsid w:val="00F21B5E"/>
    <w:rsid w:val="00F21F61"/>
    <w:rsid w:val="00F24A87"/>
    <w:rsid w:val="00F270E6"/>
    <w:rsid w:val="00F2770F"/>
    <w:rsid w:val="00F300EE"/>
    <w:rsid w:val="00F30C2A"/>
    <w:rsid w:val="00F30D45"/>
    <w:rsid w:val="00F31197"/>
    <w:rsid w:val="00F325D2"/>
    <w:rsid w:val="00F328D4"/>
    <w:rsid w:val="00F33132"/>
    <w:rsid w:val="00F33ECA"/>
    <w:rsid w:val="00F363E9"/>
    <w:rsid w:val="00F378F9"/>
    <w:rsid w:val="00F40BBC"/>
    <w:rsid w:val="00F43372"/>
    <w:rsid w:val="00F4349F"/>
    <w:rsid w:val="00F435DA"/>
    <w:rsid w:val="00F4364D"/>
    <w:rsid w:val="00F449E4"/>
    <w:rsid w:val="00F45A80"/>
    <w:rsid w:val="00F46244"/>
    <w:rsid w:val="00F46BD0"/>
    <w:rsid w:val="00F47044"/>
    <w:rsid w:val="00F47A2F"/>
    <w:rsid w:val="00F50EC1"/>
    <w:rsid w:val="00F51199"/>
    <w:rsid w:val="00F52D52"/>
    <w:rsid w:val="00F5314A"/>
    <w:rsid w:val="00F533C0"/>
    <w:rsid w:val="00F53951"/>
    <w:rsid w:val="00F56881"/>
    <w:rsid w:val="00F62825"/>
    <w:rsid w:val="00F6307A"/>
    <w:rsid w:val="00F635D3"/>
    <w:rsid w:val="00F63DAC"/>
    <w:rsid w:val="00F63F7A"/>
    <w:rsid w:val="00F6448F"/>
    <w:rsid w:val="00F64B19"/>
    <w:rsid w:val="00F65695"/>
    <w:rsid w:val="00F66102"/>
    <w:rsid w:val="00F66D3C"/>
    <w:rsid w:val="00F6704E"/>
    <w:rsid w:val="00F6715C"/>
    <w:rsid w:val="00F70D77"/>
    <w:rsid w:val="00F716B0"/>
    <w:rsid w:val="00F719AB"/>
    <w:rsid w:val="00F71B6A"/>
    <w:rsid w:val="00F72436"/>
    <w:rsid w:val="00F746EF"/>
    <w:rsid w:val="00F74D36"/>
    <w:rsid w:val="00F7509C"/>
    <w:rsid w:val="00F75EDF"/>
    <w:rsid w:val="00F768B0"/>
    <w:rsid w:val="00F771EC"/>
    <w:rsid w:val="00F779C8"/>
    <w:rsid w:val="00F801D8"/>
    <w:rsid w:val="00F84CA7"/>
    <w:rsid w:val="00F85669"/>
    <w:rsid w:val="00F86533"/>
    <w:rsid w:val="00F867D5"/>
    <w:rsid w:val="00F86F4A"/>
    <w:rsid w:val="00F87805"/>
    <w:rsid w:val="00F87AD7"/>
    <w:rsid w:val="00F904BA"/>
    <w:rsid w:val="00F912A7"/>
    <w:rsid w:val="00F91FAB"/>
    <w:rsid w:val="00F933A0"/>
    <w:rsid w:val="00F9459E"/>
    <w:rsid w:val="00F95033"/>
    <w:rsid w:val="00F9513F"/>
    <w:rsid w:val="00F95A2E"/>
    <w:rsid w:val="00F95DF5"/>
    <w:rsid w:val="00F96235"/>
    <w:rsid w:val="00F96AD4"/>
    <w:rsid w:val="00F96BDC"/>
    <w:rsid w:val="00F973C1"/>
    <w:rsid w:val="00F97D1A"/>
    <w:rsid w:val="00F97E24"/>
    <w:rsid w:val="00FA0607"/>
    <w:rsid w:val="00FA0754"/>
    <w:rsid w:val="00FA1106"/>
    <w:rsid w:val="00FA1DB0"/>
    <w:rsid w:val="00FA1F55"/>
    <w:rsid w:val="00FA3CC1"/>
    <w:rsid w:val="00FA3FCA"/>
    <w:rsid w:val="00FA4630"/>
    <w:rsid w:val="00FA50AB"/>
    <w:rsid w:val="00FA5EF1"/>
    <w:rsid w:val="00FA641A"/>
    <w:rsid w:val="00FA6F24"/>
    <w:rsid w:val="00FA7455"/>
    <w:rsid w:val="00FA78E8"/>
    <w:rsid w:val="00FA7D33"/>
    <w:rsid w:val="00FB052D"/>
    <w:rsid w:val="00FB0828"/>
    <w:rsid w:val="00FB10E0"/>
    <w:rsid w:val="00FB1BFE"/>
    <w:rsid w:val="00FB377F"/>
    <w:rsid w:val="00FB53BF"/>
    <w:rsid w:val="00FB5819"/>
    <w:rsid w:val="00FB6048"/>
    <w:rsid w:val="00FB6894"/>
    <w:rsid w:val="00FB74FE"/>
    <w:rsid w:val="00FC0A25"/>
    <w:rsid w:val="00FC12F8"/>
    <w:rsid w:val="00FC1D8E"/>
    <w:rsid w:val="00FC2A0E"/>
    <w:rsid w:val="00FC2A66"/>
    <w:rsid w:val="00FC302C"/>
    <w:rsid w:val="00FC3A71"/>
    <w:rsid w:val="00FC47C6"/>
    <w:rsid w:val="00FC4CA3"/>
    <w:rsid w:val="00FC51F9"/>
    <w:rsid w:val="00FC5D7C"/>
    <w:rsid w:val="00FC60FB"/>
    <w:rsid w:val="00FC66AC"/>
    <w:rsid w:val="00FC7D98"/>
    <w:rsid w:val="00FD02D8"/>
    <w:rsid w:val="00FD045A"/>
    <w:rsid w:val="00FD0C50"/>
    <w:rsid w:val="00FD1720"/>
    <w:rsid w:val="00FD271C"/>
    <w:rsid w:val="00FD34C6"/>
    <w:rsid w:val="00FD44D6"/>
    <w:rsid w:val="00FD4E95"/>
    <w:rsid w:val="00FD4F5D"/>
    <w:rsid w:val="00FD5262"/>
    <w:rsid w:val="00FD5B5B"/>
    <w:rsid w:val="00FD64F3"/>
    <w:rsid w:val="00FD65A0"/>
    <w:rsid w:val="00FD791C"/>
    <w:rsid w:val="00FD7BA7"/>
    <w:rsid w:val="00FE0617"/>
    <w:rsid w:val="00FE0870"/>
    <w:rsid w:val="00FE1258"/>
    <w:rsid w:val="00FE1F83"/>
    <w:rsid w:val="00FE2906"/>
    <w:rsid w:val="00FE29ED"/>
    <w:rsid w:val="00FE34DE"/>
    <w:rsid w:val="00FE3729"/>
    <w:rsid w:val="00FE4D0A"/>
    <w:rsid w:val="00FE67E3"/>
    <w:rsid w:val="00FE7518"/>
    <w:rsid w:val="00FF021E"/>
    <w:rsid w:val="00FF085B"/>
    <w:rsid w:val="00FF102C"/>
    <w:rsid w:val="00FF19CB"/>
    <w:rsid w:val="00FF1C1C"/>
    <w:rsid w:val="00FF1F89"/>
    <w:rsid w:val="00FF29FB"/>
    <w:rsid w:val="00FF2B83"/>
    <w:rsid w:val="00FF2E28"/>
    <w:rsid w:val="00FF4604"/>
    <w:rsid w:val="00FF4BFE"/>
    <w:rsid w:val="00FF5AE5"/>
    <w:rsid w:val="00FF5F73"/>
    <w:rsid w:val="00FF6674"/>
    <w:rsid w:val="00FF66F3"/>
    <w:rsid w:val="18BC7347"/>
    <w:rsid w:val="1CE4471C"/>
    <w:rsid w:val="31751674"/>
    <w:rsid w:val="31923564"/>
    <w:rsid w:val="361B25BD"/>
    <w:rsid w:val="37A8202C"/>
    <w:rsid w:val="3A5B2556"/>
    <w:rsid w:val="3A680E3F"/>
    <w:rsid w:val="45342293"/>
    <w:rsid w:val="47356D0C"/>
    <w:rsid w:val="56A42A47"/>
    <w:rsid w:val="70D2095F"/>
    <w:rsid w:val="74652E24"/>
    <w:rsid w:val="790F30FD"/>
    <w:rsid w:val="7E9379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4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59"/>
    <w:qFormat/>
    <w:uiPriority w:val="9"/>
    <w:pPr>
      <w:keepNext/>
      <w:keepLines/>
      <w:spacing w:beforeLines="50" w:afterLines="50" w:line="360" w:lineRule="auto"/>
      <w:jc w:val="center"/>
      <w:outlineLvl w:val="1"/>
    </w:pPr>
    <w:rPr>
      <w:rFonts w:ascii="Calibri Light" w:hAnsi="Calibri Light"/>
      <w:b/>
      <w:bCs/>
      <w:kern w:val="0"/>
      <w:sz w:val="28"/>
      <w:szCs w:val="32"/>
    </w:rPr>
  </w:style>
  <w:style w:type="paragraph" w:styleId="4">
    <w:name w:val="heading 3"/>
    <w:basedOn w:val="1"/>
    <w:next w:val="1"/>
    <w:link w:val="60"/>
    <w:unhideWhenUsed/>
    <w:qFormat/>
    <w:uiPriority w:val="9"/>
    <w:pPr>
      <w:ind w:left="720"/>
      <w:outlineLvl w:val="2"/>
    </w:pPr>
    <w:rPr>
      <w:rFonts w:ascii="仿宋" w:hAnsi="仿宋" w:eastAsia="仿宋"/>
      <w:sz w:val="28"/>
      <w:szCs w:val="28"/>
    </w:rPr>
  </w:style>
  <w:style w:type="paragraph" w:styleId="5">
    <w:name w:val="heading 4"/>
    <w:basedOn w:val="4"/>
    <w:next w:val="1"/>
    <w:link w:val="61"/>
    <w:unhideWhenUsed/>
    <w:qFormat/>
    <w:uiPriority w:val="9"/>
    <w:pPr>
      <w:ind w:left="425" w:hanging="425"/>
      <w:outlineLvl w:val="3"/>
    </w:pPr>
  </w:style>
  <w:style w:type="paragraph" w:styleId="6">
    <w:name w:val="heading 5"/>
    <w:basedOn w:val="1"/>
    <w:next w:val="1"/>
    <w:link w:val="53"/>
    <w:unhideWhenUsed/>
    <w:qFormat/>
    <w:uiPriority w:val="0"/>
    <w:pPr>
      <w:keepNext/>
      <w:keepLines/>
      <w:spacing w:before="280" w:after="290" w:line="376" w:lineRule="auto"/>
      <w:ind w:left="1008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4"/>
    <w:unhideWhenUsed/>
    <w:qFormat/>
    <w:uiPriority w:val="0"/>
    <w:pPr>
      <w:keepNext/>
      <w:keepLines/>
      <w:spacing w:before="240" w:after="64" w:line="320" w:lineRule="auto"/>
      <w:ind w:left="1152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8">
    <w:name w:val="heading 7"/>
    <w:basedOn w:val="1"/>
    <w:next w:val="1"/>
    <w:link w:val="55"/>
    <w:unhideWhenUsed/>
    <w:qFormat/>
    <w:uiPriority w:val="0"/>
    <w:pPr>
      <w:keepNext/>
      <w:keepLines/>
      <w:spacing w:before="240" w:after="64" w:line="320" w:lineRule="auto"/>
      <w:ind w:left="1296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56"/>
    <w:unhideWhenUsed/>
    <w:qFormat/>
    <w:uiPriority w:val="0"/>
    <w:pPr>
      <w:keepNext/>
      <w:keepLines/>
      <w:spacing w:before="240" w:after="64" w:line="320" w:lineRule="auto"/>
      <w:ind w:left="1440"/>
      <w:outlineLvl w:val="7"/>
    </w:pPr>
    <w:rPr>
      <w:rFonts w:asciiTheme="majorHAnsi" w:hAnsiTheme="majorHAnsi" w:eastAsiaTheme="majorEastAsia" w:cstheme="majorBidi"/>
      <w:sz w:val="24"/>
    </w:rPr>
  </w:style>
  <w:style w:type="paragraph" w:styleId="10">
    <w:name w:val="heading 9"/>
    <w:basedOn w:val="1"/>
    <w:next w:val="1"/>
    <w:link w:val="57"/>
    <w:unhideWhenUsed/>
    <w:qFormat/>
    <w:uiPriority w:val="0"/>
    <w:pPr>
      <w:keepNext/>
      <w:keepLines/>
      <w:spacing w:before="240" w:after="64" w:line="320" w:lineRule="auto"/>
      <w:ind w:left="1584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ind w:left="2520" w:leftChars="1200"/>
    </w:pPr>
    <w:rPr>
      <w:rFonts w:ascii="Calibri" w:hAnsi="Calibri"/>
      <w:szCs w:val="22"/>
    </w:rPr>
  </w:style>
  <w:style w:type="paragraph" w:styleId="12">
    <w:name w:val="Document Map"/>
    <w:basedOn w:val="1"/>
    <w:link w:val="70"/>
    <w:unhideWhenUsed/>
    <w:qFormat/>
    <w:uiPriority w:val="99"/>
    <w:pPr>
      <w:spacing w:line="360" w:lineRule="auto"/>
      <w:ind w:firstLine="200" w:firstLineChars="200"/>
      <w:jc w:val="left"/>
    </w:pPr>
    <w:rPr>
      <w:rFonts w:ascii="宋体" w:hAnsiTheme="minorHAnsi" w:cstheme="minorBidi"/>
      <w:sz w:val="18"/>
      <w:szCs w:val="18"/>
    </w:rPr>
  </w:style>
  <w:style w:type="paragraph" w:styleId="13">
    <w:name w:val="annotation text"/>
    <w:basedOn w:val="1"/>
    <w:link w:val="72"/>
    <w:unhideWhenUsed/>
    <w:qFormat/>
    <w:uiPriority w:val="99"/>
    <w:pPr>
      <w:spacing w:line="360" w:lineRule="auto"/>
      <w:ind w:firstLine="200" w:firstLineChars="200"/>
      <w:jc w:val="left"/>
    </w:pPr>
    <w:rPr>
      <w:rFonts w:asciiTheme="minorHAnsi" w:hAnsiTheme="minorHAnsi" w:eastAsiaTheme="minorEastAsia" w:cstheme="minorBidi"/>
      <w:sz w:val="24"/>
      <w:szCs w:val="22"/>
    </w:rPr>
  </w:style>
  <w:style w:type="paragraph" w:styleId="14">
    <w:name w:val="Body Text"/>
    <w:basedOn w:val="1"/>
    <w:link w:val="43"/>
    <w:qFormat/>
    <w:uiPriority w:val="0"/>
    <w:pPr>
      <w:spacing w:line="620" w:lineRule="exact"/>
      <w:jc w:val="center"/>
    </w:pPr>
    <w:rPr>
      <w:b/>
      <w:bCs/>
      <w:sz w:val="44"/>
    </w:rPr>
  </w:style>
  <w:style w:type="paragraph" w:styleId="15">
    <w:name w:val="toc 5"/>
    <w:basedOn w:val="1"/>
    <w:next w:val="1"/>
    <w:autoRedefine/>
    <w:unhideWhenUsed/>
    <w:qFormat/>
    <w:uiPriority w:val="39"/>
    <w:pPr>
      <w:ind w:left="1680" w:leftChars="800"/>
    </w:pPr>
    <w:rPr>
      <w:rFonts w:ascii="Calibri" w:hAnsi="Calibri"/>
      <w:szCs w:val="22"/>
    </w:rPr>
  </w:style>
  <w:style w:type="paragraph" w:styleId="16">
    <w:name w:val="toc 3"/>
    <w:basedOn w:val="1"/>
    <w:next w:val="1"/>
    <w:autoRedefine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17">
    <w:name w:val="Plain Text"/>
    <w:basedOn w:val="1"/>
    <w:link w:val="77"/>
    <w:semiHidden/>
    <w:unhideWhenUsed/>
    <w:qFormat/>
    <w:uiPriority w:val="99"/>
    <w:pPr>
      <w:spacing w:line="360" w:lineRule="auto"/>
      <w:ind w:firstLine="200" w:firstLineChars="200"/>
      <w:jc w:val="left"/>
    </w:pPr>
    <w:rPr>
      <w:rFonts w:ascii="宋体" w:hAnsi="Courier New" w:cs="Courier New"/>
      <w:szCs w:val="21"/>
    </w:rPr>
  </w:style>
  <w:style w:type="paragraph" w:styleId="18">
    <w:name w:val="toc 8"/>
    <w:basedOn w:val="1"/>
    <w:next w:val="1"/>
    <w:autoRedefine/>
    <w:unhideWhenUsed/>
    <w:qFormat/>
    <w:uiPriority w:val="39"/>
    <w:pPr>
      <w:ind w:left="2940" w:leftChars="1400"/>
    </w:pPr>
    <w:rPr>
      <w:rFonts w:ascii="Calibri" w:hAnsi="Calibri"/>
      <w:szCs w:val="22"/>
    </w:rPr>
  </w:style>
  <w:style w:type="paragraph" w:styleId="19">
    <w:name w:val="Date"/>
    <w:basedOn w:val="1"/>
    <w:next w:val="1"/>
    <w:link w:val="41"/>
    <w:qFormat/>
    <w:uiPriority w:val="0"/>
    <w:pPr>
      <w:ind w:left="100" w:leftChars="2500"/>
    </w:pPr>
  </w:style>
  <w:style w:type="paragraph" w:styleId="20">
    <w:name w:val="Balloon Text"/>
    <w:basedOn w:val="1"/>
    <w:link w:val="42"/>
    <w:qFormat/>
    <w:uiPriority w:val="0"/>
    <w:rPr>
      <w:sz w:val="18"/>
      <w:szCs w:val="18"/>
    </w:rPr>
  </w:style>
  <w:style w:type="paragraph" w:styleId="21">
    <w:name w:val="foot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2">
    <w:name w:val="header"/>
    <w:basedOn w:val="1"/>
    <w:link w:val="4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3">
    <w:name w:val="toc 1"/>
    <w:basedOn w:val="1"/>
    <w:next w:val="1"/>
    <w:autoRedefine/>
    <w:unhideWhenUsed/>
    <w:qFormat/>
    <w:uiPriority w:val="39"/>
    <w:pPr>
      <w:widowControl/>
      <w:spacing w:after="1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24">
    <w:name w:val="toc 4"/>
    <w:basedOn w:val="1"/>
    <w:next w:val="1"/>
    <w:autoRedefine/>
    <w:unhideWhenUsed/>
    <w:qFormat/>
    <w:uiPriority w:val="39"/>
    <w:pPr>
      <w:spacing w:line="360" w:lineRule="auto"/>
      <w:ind w:left="1260" w:leftChars="600" w:firstLine="200" w:firstLineChars="200"/>
      <w:jc w:val="left"/>
    </w:pPr>
    <w:rPr>
      <w:rFonts w:ascii="Calibri" w:hAnsi="Calibri"/>
      <w:sz w:val="24"/>
      <w:szCs w:val="22"/>
    </w:rPr>
  </w:style>
  <w:style w:type="paragraph" w:styleId="25">
    <w:name w:val="toc 6"/>
    <w:basedOn w:val="1"/>
    <w:next w:val="1"/>
    <w:autoRedefine/>
    <w:unhideWhenUsed/>
    <w:qFormat/>
    <w:uiPriority w:val="39"/>
    <w:pPr>
      <w:ind w:left="2100" w:leftChars="1000"/>
    </w:pPr>
    <w:rPr>
      <w:rFonts w:ascii="Calibri" w:hAnsi="Calibri"/>
      <w:szCs w:val="22"/>
    </w:rPr>
  </w:style>
  <w:style w:type="paragraph" w:styleId="26">
    <w:name w:val="toc 2"/>
    <w:basedOn w:val="1"/>
    <w:next w:val="1"/>
    <w:autoRedefine/>
    <w:unhideWhenUsed/>
    <w:qFormat/>
    <w:uiPriority w:val="39"/>
    <w:pPr>
      <w:widowControl/>
      <w:spacing w:after="100" w:line="276" w:lineRule="auto"/>
      <w:ind w:left="22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27">
    <w:name w:val="toc 9"/>
    <w:basedOn w:val="1"/>
    <w:next w:val="1"/>
    <w:autoRedefine/>
    <w:unhideWhenUsed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2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9">
    <w:name w:val="Title"/>
    <w:basedOn w:val="1"/>
    <w:next w:val="1"/>
    <w:link w:val="84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0">
    <w:name w:val="annotation subject"/>
    <w:basedOn w:val="13"/>
    <w:next w:val="13"/>
    <w:link w:val="74"/>
    <w:unhideWhenUsed/>
    <w:qFormat/>
    <w:uiPriority w:val="99"/>
    <w:rPr>
      <w:b/>
      <w:bCs/>
    </w:rPr>
  </w:style>
  <w:style w:type="table" w:styleId="32">
    <w:name w:val="Table Grid"/>
    <w:basedOn w:val="31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22"/>
    <w:rPr>
      <w:b/>
      <w:bCs/>
    </w:rPr>
  </w:style>
  <w:style w:type="character" w:styleId="35">
    <w:name w:val="page number"/>
    <w:basedOn w:val="33"/>
    <w:qFormat/>
    <w:uiPriority w:val="0"/>
  </w:style>
  <w:style w:type="character" w:styleId="36">
    <w:name w:val="FollowedHyperlink"/>
    <w:basedOn w:val="33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7">
    <w:name w:val="Emphasis"/>
    <w:basedOn w:val="33"/>
    <w:qFormat/>
    <w:uiPriority w:val="20"/>
    <w:rPr>
      <w:i/>
      <w:iCs/>
    </w:rPr>
  </w:style>
  <w:style w:type="character" w:styleId="38">
    <w:name w:val="Hyperlink"/>
    <w:qFormat/>
    <w:uiPriority w:val="99"/>
    <w:rPr>
      <w:color w:val="0000FF"/>
      <w:u w:val="single"/>
    </w:rPr>
  </w:style>
  <w:style w:type="character" w:styleId="39">
    <w:name w:val="annotation reference"/>
    <w:unhideWhenUsed/>
    <w:qFormat/>
    <w:uiPriority w:val="99"/>
    <w:rPr>
      <w:sz w:val="21"/>
      <w:szCs w:val="21"/>
    </w:rPr>
  </w:style>
  <w:style w:type="character" w:customStyle="1" w:styleId="40">
    <w:name w:val="标题 1 字符"/>
    <w:basedOn w:val="33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41">
    <w:name w:val="日期 字符"/>
    <w:basedOn w:val="33"/>
    <w:link w:val="1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批注框文本 字符"/>
    <w:basedOn w:val="33"/>
    <w:link w:val="2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正文文本 字符"/>
    <w:basedOn w:val="33"/>
    <w:link w:val="14"/>
    <w:qFormat/>
    <w:uiPriority w:val="0"/>
    <w:rPr>
      <w:rFonts w:ascii="Times New Roman" w:hAnsi="Times New Roman" w:eastAsia="宋体" w:cs="Times New Roman"/>
      <w:b/>
      <w:bCs/>
      <w:sz w:val="44"/>
      <w:szCs w:val="24"/>
    </w:rPr>
  </w:style>
  <w:style w:type="character" w:customStyle="1" w:styleId="44">
    <w:name w:val="页脚 字符"/>
    <w:basedOn w:val="33"/>
    <w:link w:val="2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5">
    <w:name w:val="页眉 字符"/>
    <w:basedOn w:val="33"/>
    <w:link w:val="2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46">
    <w:name w:val="List Paragraph"/>
    <w:basedOn w:val="1"/>
    <w:qFormat/>
    <w:uiPriority w:val="34"/>
    <w:pPr>
      <w:ind w:firstLine="420" w:firstLineChars="200"/>
    </w:pPr>
  </w:style>
  <w:style w:type="paragraph" w:styleId="47">
    <w:name w:val="No Spacing"/>
    <w:link w:val="4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8">
    <w:name w:val="无间隔 字符"/>
    <w:basedOn w:val="33"/>
    <w:link w:val="47"/>
    <w:qFormat/>
    <w:uiPriority w:val="1"/>
    <w:rPr>
      <w:kern w:val="0"/>
      <w:sz w:val="22"/>
    </w:rPr>
  </w:style>
  <w:style w:type="paragraph" w:customStyle="1" w:styleId="4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0">
    <w:name w:val="标题 2 字符"/>
    <w:basedOn w:val="3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51">
    <w:name w:val="标题 3 字符"/>
    <w:basedOn w:val="33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2">
    <w:name w:val="标题 4 字符"/>
    <w:basedOn w:val="33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3">
    <w:name w:val="标题 5 字符"/>
    <w:basedOn w:val="33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54">
    <w:name w:val="标题 6 字符"/>
    <w:basedOn w:val="33"/>
    <w:link w:val="7"/>
    <w:qFormat/>
    <w:uiPriority w:val="0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55">
    <w:name w:val="标题 7 字符"/>
    <w:basedOn w:val="33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6">
    <w:name w:val="标题 8 字符"/>
    <w:basedOn w:val="33"/>
    <w:link w:val="9"/>
    <w:qFormat/>
    <w:uiPriority w:val="0"/>
    <w:rPr>
      <w:rFonts w:asciiTheme="majorHAnsi" w:hAnsiTheme="majorHAnsi" w:eastAsiaTheme="majorEastAsia" w:cstheme="majorBidi"/>
      <w:sz w:val="24"/>
      <w:szCs w:val="24"/>
    </w:rPr>
  </w:style>
  <w:style w:type="character" w:customStyle="1" w:styleId="57">
    <w:name w:val="标题 9 字符"/>
    <w:basedOn w:val="33"/>
    <w:link w:val="10"/>
    <w:qFormat/>
    <w:uiPriority w:val="0"/>
    <w:rPr>
      <w:rFonts w:asciiTheme="majorHAnsi" w:hAnsiTheme="majorHAnsi" w:eastAsiaTheme="majorEastAsia" w:cstheme="majorBidi"/>
      <w:szCs w:val="21"/>
    </w:rPr>
  </w:style>
  <w:style w:type="character" w:customStyle="1" w:styleId="58">
    <w:name w:val="标题 1 字符1"/>
    <w:basedOn w:val="33"/>
    <w:qFormat/>
    <w:uiPriority w:val="9"/>
    <w:rPr>
      <w:rFonts w:ascii="仿宋_GB2312" w:hAnsi="Times New Roman" w:eastAsia="仿宋_GB2312" w:cs="仿宋_GB2312"/>
      <w:color w:val="000000"/>
      <w:kern w:val="0"/>
      <w:sz w:val="28"/>
      <w:szCs w:val="28"/>
    </w:rPr>
  </w:style>
  <w:style w:type="character" w:customStyle="1" w:styleId="59">
    <w:name w:val="标题 2 字符1"/>
    <w:link w:val="3"/>
    <w:qFormat/>
    <w:uiPriority w:val="9"/>
    <w:rPr>
      <w:rFonts w:ascii="Calibri Light" w:hAnsi="Calibri Light" w:eastAsia="宋体" w:cs="Times New Roman"/>
      <w:b/>
      <w:bCs/>
      <w:kern w:val="0"/>
      <w:sz w:val="28"/>
      <w:szCs w:val="32"/>
    </w:rPr>
  </w:style>
  <w:style w:type="character" w:customStyle="1" w:styleId="60">
    <w:name w:val="标题 3 字符1"/>
    <w:basedOn w:val="33"/>
    <w:link w:val="4"/>
    <w:qFormat/>
    <w:uiPriority w:val="9"/>
    <w:rPr>
      <w:rFonts w:ascii="仿宋" w:hAnsi="仿宋" w:eastAsia="仿宋" w:cs="Times New Roman"/>
      <w:sz w:val="28"/>
      <w:szCs w:val="28"/>
    </w:rPr>
  </w:style>
  <w:style w:type="character" w:customStyle="1" w:styleId="61">
    <w:name w:val="标题 4 字符1"/>
    <w:basedOn w:val="33"/>
    <w:link w:val="5"/>
    <w:qFormat/>
    <w:uiPriority w:val="9"/>
    <w:rPr>
      <w:rFonts w:ascii="仿宋" w:hAnsi="仿宋" w:eastAsia="仿宋" w:cs="Times New Roman"/>
      <w:sz w:val="28"/>
      <w:szCs w:val="28"/>
    </w:rPr>
  </w:style>
  <w:style w:type="character" w:customStyle="1" w:styleId="62">
    <w:name w:val="日期 字符1"/>
    <w:basedOn w:val="33"/>
    <w:qFormat/>
    <w:uiPriority w:val="0"/>
  </w:style>
  <w:style w:type="character" w:customStyle="1" w:styleId="63">
    <w:name w:val="页眉 字符1"/>
    <w:basedOn w:val="33"/>
    <w:qFormat/>
    <w:uiPriority w:val="0"/>
    <w:rPr>
      <w:sz w:val="18"/>
      <w:szCs w:val="18"/>
    </w:rPr>
  </w:style>
  <w:style w:type="character" w:customStyle="1" w:styleId="64">
    <w:name w:val="页脚 字符1"/>
    <w:basedOn w:val="33"/>
    <w:qFormat/>
    <w:uiPriority w:val="99"/>
    <w:rPr>
      <w:sz w:val="18"/>
      <w:szCs w:val="18"/>
    </w:rPr>
  </w:style>
  <w:style w:type="character" w:customStyle="1" w:styleId="65">
    <w:name w:val="标题 2 Char"/>
    <w:basedOn w:val="3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66">
    <w:name w:val="正文文本 字符1"/>
    <w:basedOn w:val="33"/>
    <w:qFormat/>
    <w:uiPriority w:val="0"/>
  </w:style>
  <w:style w:type="character" w:customStyle="1" w:styleId="67">
    <w:name w:val="批注框文本 字符1"/>
    <w:basedOn w:val="33"/>
    <w:qFormat/>
    <w:uiPriority w:val="0"/>
    <w:rPr>
      <w:sz w:val="18"/>
      <w:szCs w:val="18"/>
    </w:rPr>
  </w:style>
  <w:style w:type="table" w:customStyle="1" w:styleId="68">
    <w:name w:val="网格型7"/>
    <w:basedOn w:val="31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9">
    <w:name w:val="文档结构图 字符"/>
    <w:basedOn w:val="33"/>
    <w:semiHidden/>
    <w:qFormat/>
    <w:uiPriority w:val="99"/>
    <w:rPr>
      <w:rFonts w:ascii="Microsoft YaHei UI" w:hAnsi="Times New Roman" w:eastAsia="Microsoft YaHei UI" w:cs="Times New Roman"/>
      <w:sz w:val="18"/>
      <w:szCs w:val="18"/>
    </w:rPr>
  </w:style>
  <w:style w:type="character" w:customStyle="1" w:styleId="70">
    <w:name w:val="文档结构图 字符1"/>
    <w:basedOn w:val="33"/>
    <w:link w:val="12"/>
    <w:qFormat/>
    <w:uiPriority w:val="99"/>
    <w:rPr>
      <w:rFonts w:ascii="宋体" w:eastAsia="宋体"/>
      <w:sz w:val="18"/>
      <w:szCs w:val="18"/>
    </w:rPr>
  </w:style>
  <w:style w:type="character" w:customStyle="1" w:styleId="71">
    <w:name w:val="批注文字 字符"/>
    <w:basedOn w:val="3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72">
    <w:name w:val="批注文字 字符1"/>
    <w:basedOn w:val="33"/>
    <w:link w:val="13"/>
    <w:qFormat/>
    <w:uiPriority w:val="99"/>
    <w:rPr>
      <w:sz w:val="24"/>
    </w:rPr>
  </w:style>
  <w:style w:type="character" w:customStyle="1" w:styleId="73">
    <w:name w:val="show-img-bd"/>
    <w:basedOn w:val="33"/>
    <w:qFormat/>
    <w:uiPriority w:val="0"/>
  </w:style>
  <w:style w:type="character" w:customStyle="1" w:styleId="74">
    <w:name w:val="批注主题 字符1"/>
    <w:basedOn w:val="72"/>
    <w:link w:val="30"/>
    <w:qFormat/>
    <w:uiPriority w:val="99"/>
    <w:rPr>
      <w:b/>
      <w:bCs/>
      <w:sz w:val="24"/>
    </w:rPr>
  </w:style>
  <w:style w:type="character" w:customStyle="1" w:styleId="75">
    <w:name w:val="批注主题 字符"/>
    <w:basedOn w:val="71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76">
    <w:name w:val="方案正文"/>
    <w:basedOn w:val="12"/>
    <w:next w:val="12"/>
    <w:qFormat/>
    <w:uiPriority w:val="0"/>
  </w:style>
  <w:style w:type="character" w:customStyle="1" w:styleId="77">
    <w:name w:val="纯文本 字符"/>
    <w:basedOn w:val="33"/>
    <w:link w:val="1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78">
    <w:name w:val="纯文本 字符1"/>
    <w:basedOn w:val="33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79">
    <w:name w:val="font21"/>
    <w:basedOn w:val="33"/>
    <w:qFormat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80">
    <w:name w:val="font01"/>
    <w:basedOn w:val="3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  <w:style w:type="character" w:customStyle="1" w:styleId="81">
    <w:name w:val="font11"/>
    <w:basedOn w:val="33"/>
    <w:qFormat/>
    <w:uiPriority w:val="0"/>
    <w:rPr>
      <w:rFonts w:hint="eastAsia" w:ascii="宋体" w:hAnsi="宋体" w:eastAsia="宋体"/>
      <w:color w:val="000000"/>
      <w:sz w:val="19"/>
      <w:szCs w:val="19"/>
      <w:u w:val="none"/>
    </w:rPr>
  </w:style>
  <w:style w:type="paragraph" w:customStyle="1" w:styleId="82">
    <w:name w:val="normalpar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character" w:customStyle="1" w:styleId="84">
    <w:name w:val="标题 字符"/>
    <w:basedOn w:val="33"/>
    <w:link w:val="2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85">
    <w:name w:val="TOC 标题1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table" w:customStyle="1" w:styleId="86">
    <w:name w:val="网格型1"/>
    <w:basedOn w:val="31"/>
    <w:qFormat/>
    <w:uiPriority w:val="5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">
    <w:name w:val="Placeholder Text"/>
    <w:semiHidden/>
    <w:qFormat/>
    <w:uiPriority w:val="99"/>
    <w:rPr>
      <w:color w:val="808080"/>
    </w:rPr>
  </w:style>
  <w:style w:type="character" w:customStyle="1" w:styleId="88">
    <w:name w:val="正文格式 Char Char"/>
    <w:link w:val="89"/>
    <w:qFormat/>
    <w:locked/>
    <w:uiPriority w:val="0"/>
    <w:rPr>
      <w:rFonts w:ascii="宋体" w:hAnsi="宋体" w:eastAsia="楷体_GB2312" w:cs="宋体"/>
      <w:sz w:val="25"/>
      <w:szCs w:val="25"/>
    </w:rPr>
  </w:style>
  <w:style w:type="paragraph" w:customStyle="1" w:styleId="89">
    <w:name w:val="正文格式"/>
    <w:basedOn w:val="1"/>
    <w:link w:val="88"/>
    <w:qFormat/>
    <w:uiPriority w:val="0"/>
    <w:pPr>
      <w:spacing w:line="360" w:lineRule="auto"/>
      <w:ind w:right="3" w:rightChars="1" w:firstLine="470" w:firstLineChars="196"/>
    </w:pPr>
    <w:rPr>
      <w:rFonts w:ascii="宋体" w:hAnsi="宋体" w:eastAsia="楷体_GB2312" w:cs="宋体"/>
      <w:sz w:val="25"/>
      <w:szCs w:val="25"/>
    </w:rPr>
  </w:style>
  <w:style w:type="table" w:customStyle="1" w:styleId="90">
    <w:name w:val="网格型2"/>
    <w:basedOn w:val="31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1">
    <w:name w:val="00 条文说明"/>
    <w:basedOn w:val="1"/>
    <w:qFormat/>
    <w:uiPriority w:val="0"/>
    <w:pPr>
      <w:ind w:firstLine="480" w:firstLineChars="200"/>
    </w:pPr>
    <w:rPr>
      <w:rFonts w:ascii="楷体_GB2312" w:hAnsi="楷体_GB2312" w:eastAsia="楷体_GB2312"/>
      <w:kern w:val="0"/>
      <w:sz w:val="24"/>
      <w:szCs w:val="20"/>
    </w:rPr>
  </w:style>
  <w:style w:type="paragraph" w:customStyle="1" w:styleId="92">
    <w:name w:val="章"/>
    <w:basedOn w:val="1"/>
    <w:qFormat/>
    <w:uiPriority w:val="0"/>
    <w:pPr>
      <w:spacing w:beforeLines="100" w:afterLines="100" w:line="300" w:lineRule="auto"/>
      <w:jc w:val="center"/>
      <w:outlineLvl w:val="0"/>
    </w:pPr>
    <w:rPr>
      <w:b/>
      <w:bCs/>
      <w:sz w:val="28"/>
      <w:szCs w:val="28"/>
    </w:rPr>
  </w:style>
  <w:style w:type="character" w:customStyle="1" w:styleId="93">
    <w:name w:val="无间隔 字符1"/>
    <w:qFormat/>
    <w:uiPriority w:val="1"/>
    <w:rPr>
      <w:rFonts w:ascii="Calibri" w:hAnsi="Calibri" w:eastAsia="宋体" w:cs="Times New Roman"/>
      <w:kern w:val="0"/>
      <w:sz w:val="2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D021F-9369-462B-A076-AFFDF19C34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1229</Words>
  <Characters>1291</Characters>
  <Lines>1276</Lines>
  <Paragraphs>702</Paragraphs>
  <TotalTime>6</TotalTime>
  <ScaleCrop>false</ScaleCrop>
  <LinksUpToDate>false</LinksUpToDate>
  <CharactersWithSpaces>1293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2024-08-05T06:53:00Z</dcterms:created>
  <dc:creator>aspen</dc:creator>
  <cp:lastModifiedBy>谢艳</cp:lastModifiedBy>
  <cp:lastPrinted>2024-08-13T03:19:00Z</cp:lastPrinted>
  <dcterms:modified xsi:type="dcterms:W3CDTF">2026-04-13T02:47:37Z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9566EBD03FBD4807A3A09059B19C5F97_13</vt:lpwstr>
  </property>
  <property fmtid="{D5CDD505-2E9C-101B-9397-08002B2CF9AE}" pid="4" name="KSOTemplateDocerSaveRecord">
    <vt:lpwstr>eyJoZGlkIjoiYjY5OWEwMjNlMGMxZGJkYmY0Nzk4YmI5NmVmNTQ4M2EiLCJ1c2VySWQiOiI1MTMzNTUxNTgifQ==</vt:lpwstr>
  </property>
</Properties>
</file>