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4"/>
        <w:gridCol w:w="1123"/>
        <w:gridCol w:w="2023"/>
      </w:tblGrid>
      <w:tr w14:paraId="4F4E96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52481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bidi="ar"/>
              </w:rPr>
              <w:t>广西施工企业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 w:bidi="ar"/>
              </w:rPr>
              <w:t>2024年</w:t>
            </w:r>
            <w:r>
              <w:rPr>
                <w:rStyle w:val="4"/>
                <w:rFonts w:hint="default"/>
                <w:lang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bidi="ar"/>
              </w:rPr>
              <w:t>季度生产经营指标信息表</w:t>
            </w:r>
          </w:p>
        </w:tc>
      </w:tr>
      <w:tr w14:paraId="34290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5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A75B42"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单位名称：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18407">
            <w:pPr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E84FD">
            <w:pPr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</w:p>
        </w:tc>
      </w:tr>
      <w:tr w14:paraId="7C55F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336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指标名称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D635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计量单位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519D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数据（累计值）</w:t>
            </w:r>
          </w:p>
        </w:tc>
      </w:tr>
      <w:tr w14:paraId="4B772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E848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一、从事建筑业活动的平均人数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91D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人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31F9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0CE09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4D79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其中：工程技术人员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444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人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11B2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3C71C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64910">
            <w:pPr>
              <w:widowControl/>
              <w:ind w:firstLine="480" w:firstLineChars="200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其中：劳务工人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C60C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人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7AE84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08E49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18F7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二、建筑业总产值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4DCA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D51E1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A1CD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5D0F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同期对比%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0F88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%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24DA6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5CEF6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1927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总产值中：1.建筑工程产值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6412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E5947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4BA4A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1708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总产值中：2.安装工程产值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7E0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CC265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3268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82B2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总产值中：3.区外施工产值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F3B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8D0BA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4037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0E80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三、</w:t>
            </w:r>
            <w:bookmarkStart w:id="0" w:name="_Hlk172008392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竣工产值</w:t>
            </w:r>
            <w:bookmarkEnd w:id="0"/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416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BFF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05E1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509C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同期对比%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9554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%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A1BD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109E2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96EB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 xml:space="preserve"> 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中：区外竣工产值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F0F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5A38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FB87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0EA5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四、</w:t>
            </w:r>
            <w:bookmarkStart w:id="1" w:name="_Hlk172008412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房屋施工面积</w:t>
            </w:r>
            <w:bookmarkEnd w:id="1"/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C9F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㎡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00F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08DCA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D8E9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同期对比%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D26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%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40EE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30B38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94D3F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中：区外工程施工面积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64D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㎡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4F497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612F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6239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五、工程项目情况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AE08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-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16A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-</w:t>
            </w:r>
          </w:p>
        </w:tc>
      </w:tr>
      <w:tr w14:paraId="787A6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DA9D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新中标项目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886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项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B0C1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338C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4438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同期对比%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0C9D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%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6270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E5D46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FC08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其中：区外新中标项目</w:t>
            </w:r>
            <w:bookmarkStart w:id="2" w:name="_GoBack"/>
            <w:bookmarkEnd w:id="2"/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376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项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807A0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6C44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6217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六、签订合同金额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305C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02421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4473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BD06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上年结转合同额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DB7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316D9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F849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8F55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本年新签合同额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DD29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3E345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8762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A913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签订合同金额中：区外项目合同金额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D757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A7448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4D5E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FD6F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七、营业收入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F8F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千元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24CBF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7D97F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5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D6BD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   同期对比%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887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%</w:t>
            </w:r>
          </w:p>
        </w:tc>
        <w:tc>
          <w:tcPr>
            <w:tcW w:w="2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DAA2B"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3448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89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5DF5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注：本表数据填写为累计值</w:t>
            </w:r>
          </w:p>
        </w:tc>
      </w:tr>
      <w:tr w14:paraId="31F49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8980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B231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 w14:paraId="50C30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4A6768">
            <w:pPr>
              <w:widowControl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企业填报人员：                   联系方式：                    填报时间：    </w:t>
            </w:r>
          </w:p>
        </w:tc>
      </w:tr>
    </w:tbl>
    <w:p w14:paraId="5F2409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ZGYyMWIyMzllYzU1MTU4NTZiMTdjZDVkODQ1NTkifQ=="/>
  </w:docVars>
  <w:rsids>
    <w:rsidRoot w:val="7F1E25AF"/>
    <w:rsid w:val="48082C8D"/>
    <w:rsid w:val="6F1763B4"/>
    <w:rsid w:val="7F1E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hint="eastAsia" w:ascii="宋体" w:hAnsi="宋体" w:eastAsia="宋体" w:cs="宋体"/>
      <w:b/>
      <w:bCs/>
      <w:color w:val="000000"/>
      <w:sz w:val="36"/>
      <w:szCs w:val="36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316</Characters>
  <Lines>0</Lines>
  <Paragraphs>0</Paragraphs>
  <TotalTime>4</TotalTime>
  <ScaleCrop>false</ScaleCrop>
  <LinksUpToDate>false</LinksUpToDate>
  <CharactersWithSpaces>427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2024-07-16T03:41:00Z</dcterms:created>
  <dc:creator>崔荣胜</dc:creator>
  <cp:lastModifiedBy>崔荣胜</cp:lastModifiedBy>
  <cp:lastPrinted>2024-07-17T02:01:32Z</cp:lastPrinted>
  <dcterms:modified xsi:type="dcterms:W3CDTF">2024-07-17T02:01:41Z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0621F8E7ACA54A5983B12D199FD60A3A_11</vt:lpwstr>
  </property>
</Properties>
</file>